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39BDB">
      <w:pPr>
        <w:spacing w:line="360" w:lineRule="auto"/>
        <w:jc w:val="center"/>
        <w:rPr>
          <w:rFonts w:ascii="华文中宋" w:hAnsi="华文中宋" w:eastAsia="华文中宋"/>
          <w:color w:val="000000"/>
          <w:sz w:val="32"/>
          <w:szCs w:val="32"/>
        </w:rPr>
      </w:pPr>
      <w:r>
        <w:rPr>
          <w:rFonts w:hint="eastAsia" w:ascii="黑体" w:hAnsi="黑体" w:eastAsia="黑体" w:cs="黑体"/>
          <w:color w:val="000000"/>
          <w:sz w:val="32"/>
          <w:szCs w:val="32"/>
        </w:rPr>
        <w:t>安徽省地方标准编制说明</w:t>
      </w:r>
    </w:p>
    <w:tbl>
      <w:tblPr>
        <w:tblStyle w:val="9"/>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144"/>
        <w:gridCol w:w="3402"/>
        <w:gridCol w:w="1559"/>
        <w:gridCol w:w="1276"/>
        <w:gridCol w:w="1615"/>
      </w:tblGrid>
      <w:tr w14:paraId="090F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gridSpan w:val="2"/>
            <w:vAlign w:val="center"/>
          </w:tcPr>
          <w:p w14:paraId="71A2DCCA">
            <w:pPr>
              <w:pStyle w:val="23"/>
              <w:adjustRightInd w:val="0"/>
              <w:spacing w:line="360" w:lineRule="auto"/>
              <w:ind w:firstLine="0" w:firstLineChars="0"/>
              <w:contextualSpacing/>
              <w:jc w:val="center"/>
              <w:rPr>
                <w:rFonts w:hAnsi="宋体"/>
                <w:szCs w:val="21"/>
              </w:rPr>
            </w:pPr>
            <w:r>
              <w:rPr>
                <w:rFonts w:hint="eastAsia" w:hAnsi="宋体"/>
                <w:szCs w:val="21"/>
              </w:rPr>
              <w:t>标准名称</w:t>
            </w:r>
          </w:p>
        </w:tc>
        <w:tc>
          <w:tcPr>
            <w:tcW w:w="7852" w:type="dxa"/>
            <w:gridSpan w:val="4"/>
            <w:vAlign w:val="center"/>
          </w:tcPr>
          <w:p w14:paraId="07870B81">
            <w:pPr>
              <w:pStyle w:val="23"/>
              <w:adjustRightInd w:val="0"/>
              <w:spacing w:line="360" w:lineRule="auto"/>
              <w:ind w:firstLine="0" w:firstLineChars="0"/>
              <w:contextualSpacing/>
              <w:jc w:val="center"/>
              <w:rPr>
                <w:rFonts w:hint="default" w:hAnsi="宋体" w:eastAsia="宋体"/>
                <w:szCs w:val="21"/>
                <w:lang w:val="en-US" w:eastAsia="zh-CN"/>
              </w:rPr>
            </w:pPr>
            <w:r>
              <w:rPr>
                <w:rFonts w:hint="eastAsia" w:hAnsi="宋体"/>
                <w:szCs w:val="21"/>
                <w:lang w:val="en-US" w:eastAsia="zh-CN"/>
              </w:rPr>
              <w:t>实验</w:t>
            </w:r>
            <w:r>
              <w:rPr>
                <w:rFonts w:hint="eastAsia"/>
                <w:lang w:val="en-US" w:eastAsia="zh-CN"/>
              </w:rPr>
              <w:t>树鼩</w:t>
            </w:r>
            <w:r>
              <w:rPr>
                <w:rFonts w:hint="eastAsia" w:hAnsi="宋体"/>
                <w:szCs w:val="21"/>
                <w:lang w:val="en-US" w:eastAsia="zh-CN"/>
              </w:rPr>
              <w:t xml:space="preserve"> 环境条件</w:t>
            </w:r>
          </w:p>
        </w:tc>
      </w:tr>
      <w:tr w14:paraId="5843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gridSpan w:val="2"/>
            <w:vAlign w:val="center"/>
          </w:tcPr>
          <w:p w14:paraId="5ADA7CAA">
            <w:pPr>
              <w:pStyle w:val="23"/>
              <w:adjustRightInd w:val="0"/>
              <w:spacing w:line="360" w:lineRule="auto"/>
              <w:ind w:firstLine="0" w:firstLineChars="0"/>
              <w:contextualSpacing/>
              <w:jc w:val="center"/>
              <w:rPr>
                <w:rFonts w:hAnsi="宋体"/>
                <w:szCs w:val="21"/>
              </w:rPr>
            </w:pPr>
            <w:r>
              <w:rPr>
                <w:rFonts w:hint="eastAsia" w:hAnsi="宋体"/>
                <w:szCs w:val="21"/>
              </w:rPr>
              <w:t>任务来源</w:t>
            </w:r>
          </w:p>
          <w:p w14:paraId="3C843EF2">
            <w:pPr>
              <w:pStyle w:val="23"/>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852" w:type="dxa"/>
            <w:gridSpan w:val="4"/>
            <w:vAlign w:val="center"/>
          </w:tcPr>
          <w:p w14:paraId="049C441E">
            <w:pPr>
              <w:pStyle w:val="23"/>
              <w:adjustRightInd w:val="0"/>
              <w:spacing w:line="360" w:lineRule="auto"/>
              <w:contextualSpacing/>
              <w:rPr>
                <w:rFonts w:hAnsi="宋体"/>
                <w:szCs w:val="21"/>
              </w:rPr>
            </w:pPr>
            <w:r>
              <w:rPr>
                <w:rFonts w:hint="default" w:ascii="Times New Roman" w:hAnsi="Times New Roman" w:eastAsia="宋体" w:cs="Times New Roman"/>
                <w:kern w:val="0"/>
                <w:szCs w:val="21"/>
                <w:lang w:val="en-US" w:eastAsia="zh-CN"/>
              </w:rPr>
              <w:t>安徽省</w:t>
            </w:r>
            <w:r>
              <w:rPr>
                <w:rFonts w:hint="default" w:ascii="Times New Roman" w:hAnsi="Times New Roman" w:eastAsia="宋体" w:cs="Times New Roman"/>
                <w:kern w:val="0"/>
                <w:szCs w:val="21"/>
              </w:rPr>
              <w:t>市场监督管理局《关于下达20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年第</w:t>
            </w:r>
            <w:r>
              <w:rPr>
                <w:rFonts w:hint="eastAsia" w:ascii="Times New Roman" w:cs="Times New Roman"/>
                <w:kern w:val="0"/>
                <w:szCs w:val="21"/>
                <w:lang w:val="en-US" w:eastAsia="zh-CN"/>
              </w:rPr>
              <w:t>四</w:t>
            </w:r>
            <w:r>
              <w:rPr>
                <w:rFonts w:hint="default" w:ascii="Times New Roman" w:hAnsi="Times New Roman" w:eastAsia="宋体" w:cs="Times New Roman"/>
                <w:kern w:val="0"/>
                <w:szCs w:val="21"/>
                <w:lang w:val="en-US" w:eastAsia="zh-CN"/>
              </w:rPr>
              <w:t>批安徽省地方标准制修订计划的通知</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val="en-US" w:eastAsia="zh-CN"/>
              </w:rPr>
              <w:t>皖</w:t>
            </w:r>
            <w:r>
              <w:rPr>
                <w:rFonts w:hint="default" w:ascii="Times New Roman" w:hAnsi="Times New Roman" w:eastAsia="宋体" w:cs="Times New Roman"/>
                <w:kern w:val="0"/>
                <w:szCs w:val="21"/>
              </w:rPr>
              <w:t>市监函〔202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524</w:t>
            </w:r>
            <w:r>
              <w:rPr>
                <w:rFonts w:hint="default" w:ascii="Times New Roman" w:hAnsi="Times New Roman" w:eastAsia="宋体" w:cs="Times New Roman"/>
                <w:kern w:val="0"/>
                <w:szCs w:val="21"/>
              </w:rPr>
              <w:t>号），项目计划编号为20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w:t>
            </w:r>
            <w:r>
              <w:rPr>
                <w:rFonts w:hint="eastAsia" w:ascii="Times New Roman" w:cs="Times New Roman"/>
                <w:kern w:val="0"/>
                <w:szCs w:val="21"/>
                <w:lang w:val="en-US" w:eastAsia="zh-CN"/>
              </w:rPr>
              <w:t>54</w:t>
            </w:r>
            <w:r>
              <w:rPr>
                <w:rFonts w:hint="default" w:ascii="Times New Roman" w:hAnsi="Times New Roman" w:eastAsia="宋体" w:cs="Times New Roman"/>
                <w:kern w:val="0"/>
                <w:szCs w:val="21"/>
                <w:lang w:eastAsia="zh-CN"/>
              </w:rPr>
              <w:t>。</w:t>
            </w:r>
          </w:p>
        </w:tc>
      </w:tr>
      <w:tr w14:paraId="6078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gridSpan w:val="2"/>
            <w:vAlign w:val="center"/>
          </w:tcPr>
          <w:p w14:paraId="0CD3AFA5">
            <w:pPr>
              <w:pStyle w:val="23"/>
              <w:adjustRightInd w:val="0"/>
              <w:spacing w:line="360" w:lineRule="auto"/>
              <w:ind w:firstLine="0" w:firstLineChars="0"/>
              <w:contextualSpacing/>
              <w:jc w:val="center"/>
              <w:rPr>
                <w:rFonts w:hAnsi="宋体"/>
                <w:szCs w:val="21"/>
              </w:rPr>
            </w:pPr>
            <w:r>
              <w:rPr>
                <w:rFonts w:hint="eastAsia" w:hAnsi="宋体"/>
                <w:szCs w:val="21"/>
              </w:rPr>
              <w:t>第一起草单位</w:t>
            </w:r>
          </w:p>
          <w:p w14:paraId="498E4A45">
            <w:pPr>
              <w:pStyle w:val="23"/>
              <w:adjustRightInd w:val="0"/>
              <w:spacing w:line="360" w:lineRule="auto"/>
              <w:ind w:firstLine="0" w:firstLineChars="0"/>
              <w:contextualSpacing/>
              <w:jc w:val="center"/>
              <w:rPr>
                <w:rFonts w:hAnsi="宋体"/>
                <w:szCs w:val="21"/>
              </w:rPr>
            </w:pPr>
            <w:r>
              <w:rPr>
                <w:rFonts w:hint="eastAsia" w:hAnsi="宋体"/>
                <w:szCs w:val="21"/>
              </w:rPr>
              <w:t>（盖章）</w:t>
            </w:r>
          </w:p>
        </w:tc>
        <w:tc>
          <w:tcPr>
            <w:tcW w:w="7852" w:type="dxa"/>
            <w:gridSpan w:val="4"/>
            <w:vAlign w:val="center"/>
          </w:tcPr>
          <w:p w14:paraId="294B56DB">
            <w:pPr>
              <w:pStyle w:val="23"/>
              <w:adjustRightInd w:val="0"/>
              <w:spacing w:line="360" w:lineRule="auto"/>
              <w:ind w:firstLine="0" w:firstLineChars="0"/>
              <w:contextualSpacing/>
              <w:jc w:val="center"/>
              <w:rPr>
                <w:rFonts w:hint="default" w:hAnsi="宋体" w:eastAsia="宋体"/>
                <w:szCs w:val="21"/>
                <w:lang w:val="en-US" w:eastAsia="zh-CN"/>
              </w:rPr>
            </w:pPr>
            <w:r>
              <w:rPr>
                <w:rFonts w:hint="eastAsia" w:hAnsi="宋体"/>
                <w:szCs w:val="21"/>
                <w:lang w:val="en-US" w:eastAsia="zh-CN"/>
              </w:rPr>
              <w:t>安徽省医学科学研究院</w:t>
            </w:r>
          </w:p>
        </w:tc>
      </w:tr>
      <w:tr w14:paraId="7D63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gridSpan w:val="2"/>
            <w:vAlign w:val="center"/>
          </w:tcPr>
          <w:p w14:paraId="616801BD">
            <w:pPr>
              <w:pStyle w:val="23"/>
              <w:adjustRightInd w:val="0"/>
              <w:spacing w:line="360" w:lineRule="auto"/>
              <w:ind w:firstLine="0" w:firstLineChars="0"/>
              <w:contextualSpacing/>
              <w:jc w:val="center"/>
              <w:rPr>
                <w:rFonts w:hAnsi="宋体"/>
                <w:szCs w:val="21"/>
              </w:rPr>
            </w:pPr>
            <w:r>
              <w:rPr>
                <w:rFonts w:hint="eastAsia" w:hAnsi="宋体"/>
                <w:szCs w:val="21"/>
              </w:rPr>
              <w:t>单位地址</w:t>
            </w:r>
          </w:p>
        </w:tc>
        <w:tc>
          <w:tcPr>
            <w:tcW w:w="7852" w:type="dxa"/>
            <w:gridSpan w:val="4"/>
            <w:vAlign w:val="center"/>
          </w:tcPr>
          <w:p w14:paraId="5C013320">
            <w:pPr>
              <w:pStyle w:val="23"/>
              <w:adjustRightInd w:val="0"/>
              <w:spacing w:line="360" w:lineRule="auto"/>
              <w:ind w:firstLine="0" w:firstLineChars="0"/>
              <w:contextualSpacing/>
              <w:jc w:val="center"/>
              <w:rPr>
                <w:rFonts w:hint="default" w:hAnsi="宋体" w:eastAsia="宋体"/>
                <w:szCs w:val="21"/>
                <w:lang w:val="en-US" w:eastAsia="zh-CN"/>
              </w:rPr>
            </w:pPr>
            <w:r>
              <w:rPr>
                <w:rFonts w:hint="default" w:ascii="Times New Roman" w:hAnsi="Times New Roman" w:cs="Times New Roman"/>
                <w:szCs w:val="21"/>
                <w:lang w:val="en-US" w:eastAsia="zh-CN"/>
              </w:rPr>
              <w:t>安徽省合肥市庐阳区龚湾路15号</w:t>
            </w:r>
          </w:p>
        </w:tc>
      </w:tr>
      <w:tr w14:paraId="4E7C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38" w:type="dxa"/>
            <w:gridSpan w:val="2"/>
            <w:vAlign w:val="center"/>
          </w:tcPr>
          <w:p w14:paraId="71D7728D">
            <w:pPr>
              <w:pStyle w:val="23"/>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852" w:type="dxa"/>
            <w:gridSpan w:val="4"/>
            <w:vAlign w:val="center"/>
          </w:tcPr>
          <w:p w14:paraId="5DE7F938">
            <w:pPr>
              <w:pStyle w:val="23"/>
              <w:adjustRightInd w:val="0"/>
              <w:spacing w:line="360" w:lineRule="auto"/>
              <w:ind w:firstLine="0" w:firstLineChars="0"/>
              <w:contextualSpacing/>
              <w:jc w:val="center"/>
              <w:rPr>
                <w:rFonts w:hint="eastAsia" w:hAnsi="宋体"/>
                <w:szCs w:val="21"/>
                <w:lang w:val="en-US" w:eastAsia="zh-CN"/>
              </w:rPr>
            </w:pPr>
            <w:r>
              <w:rPr>
                <w:rFonts w:hint="eastAsia" w:hAnsi="宋体"/>
                <w:szCs w:val="21"/>
                <w:lang w:val="en-US" w:eastAsia="zh-CN"/>
              </w:rPr>
              <w:t>安徽高新技术发展中心（安徽省基础研究管理中心），安徽医科大学，</w:t>
            </w:r>
          </w:p>
          <w:p w14:paraId="6807C4E2">
            <w:pPr>
              <w:pStyle w:val="23"/>
              <w:adjustRightInd w:val="0"/>
              <w:spacing w:line="360" w:lineRule="auto"/>
              <w:ind w:firstLine="0" w:firstLineChars="0"/>
              <w:contextualSpacing/>
              <w:jc w:val="center"/>
              <w:rPr>
                <w:rFonts w:hAnsi="宋体"/>
                <w:szCs w:val="21"/>
              </w:rPr>
            </w:pPr>
            <w:r>
              <w:rPr>
                <w:rFonts w:hint="eastAsia" w:hAnsi="宋体"/>
                <w:szCs w:val="21"/>
                <w:lang w:val="en-US" w:eastAsia="zh-CN"/>
              </w:rPr>
              <w:t>安徽农业大学</w:t>
            </w:r>
          </w:p>
        </w:tc>
      </w:tr>
      <w:tr w14:paraId="6C42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9B397AF">
            <w:pPr>
              <w:pStyle w:val="23"/>
              <w:adjustRightInd w:val="0"/>
              <w:spacing w:line="360" w:lineRule="auto"/>
              <w:ind w:firstLine="0" w:firstLineChars="0"/>
              <w:contextualSpacing/>
              <w:jc w:val="center"/>
              <w:rPr>
                <w:rFonts w:hAnsi="宋体"/>
                <w:szCs w:val="21"/>
              </w:rPr>
            </w:pPr>
            <w:r>
              <w:rPr>
                <w:rFonts w:hint="eastAsia" w:hAnsi="宋体"/>
                <w:szCs w:val="21"/>
              </w:rPr>
              <w:t>标准起草人</w:t>
            </w:r>
          </w:p>
          <w:p w14:paraId="484D591A">
            <w:pPr>
              <w:pStyle w:val="23"/>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14:paraId="4505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AF5D1DA">
            <w:pPr>
              <w:pStyle w:val="23"/>
              <w:adjustRightInd w:val="0"/>
              <w:spacing w:line="360" w:lineRule="auto"/>
              <w:ind w:firstLine="0" w:firstLineChars="0"/>
              <w:contextualSpacing/>
              <w:jc w:val="center"/>
              <w:rPr>
                <w:rFonts w:hAnsi="宋体"/>
                <w:szCs w:val="21"/>
              </w:rPr>
            </w:pPr>
            <w:r>
              <w:rPr>
                <w:rFonts w:hint="eastAsia" w:hAnsi="宋体"/>
                <w:szCs w:val="21"/>
              </w:rPr>
              <w:t>序号</w:t>
            </w:r>
          </w:p>
        </w:tc>
        <w:tc>
          <w:tcPr>
            <w:tcW w:w="1144" w:type="dxa"/>
            <w:vAlign w:val="center"/>
          </w:tcPr>
          <w:p w14:paraId="1D9DCE4D">
            <w:pPr>
              <w:pStyle w:val="23"/>
              <w:adjustRightInd w:val="0"/>
              <w:spacing w:line="360" w:lineRule="auto"/>
              <w:ind w:firstLine="0" w:firstLineChars="0"/>
              <w:contextualSpacing/>
              <w:jc w:val="center"/>
              <w:rPr>
                <w:rFonts w:hAnsi="宋体"/>
                <w:szCs w:val="21"/>
              </w:rPr>
            </w:pPr>
            <w:r>
              <w:rPr>
                <w:rFonts w:hint="eastAsia" w:hAnsi="宋体"/>
                <w:szCs w:val="21"/>
              </w:rPr>
              <w:t>姓名</w:t>
            </w:r>
          </w:p>
        </w:tc>
        <w:tc>
          <w:tcPr>
            <w:tcW w:w="3402" w:type="dxa"/>
            <w:vAlign w:val="center"/>
          </w:tcPr>
          <w:p w14:paraId="19486861">
            <w:pPr>
              <w:pStyle w:val="23"/>
              <w:adjustRightInd w:val="0"/>
              <w:spacing w:line="360" w:lineRule="auto"/>
              <w:ind w:firstLine="0" w:firstLineChars="0"/>
              <w:contextualSpacing/>
              <w:jc w:val="center"/>
              <w:rPr>
                <w:rFonts w:hAnsi="宋体"/>
                <w:szCs w:val="21"/>
              </w:rPr>
            </w:pPr>
            <w:r>
              <w:rPr>
                <w:rFonts w:hint="eastAsia" w:hAnsi="宋体"/>
                <w:szCs w:val="21"/>
              </w:rPr>
              <w:t>单位</w:t>
            </w:r>
          </w:p>
        </w:tc>
        <w:tc>
          <w:tcPr>
            <w:tcW w:w="1559" w:type="dxa"/>
            <w:vAlign w:val="center"/>
          </w:tcPr>
          <w:p w14:paraId="1B4A2625">
            <w:pPr>
              <w:pStyle w:val="23"/>
              <w:adjustRightInd w:val="0"/>
              <w:spacing w:line="360" w:lineRule="auto"/>
              <w:ind w:firstLine="0" w:firstLineChars="0"/>
              <w:contextualSpacing/>
              <w:jc w:val="center"/>
              <w:rPr>
                <w:rFonts w:hAnsi="宋体"/>
                <w:szCs w:val="21"/>
              </w:rPr>
            </w:pPr>
            <w:r>
              <w:rPr>
                <w:rFonts w:hint="eastAsia" w:hAnsi="宋体"/>
                <w:szCs w:val="21"/>
              </w:rPr>
              <w:t>职务</w:t>
            </w:r>
          </w:p>
        </w:tc>
        <w:tc>
          <w:tcPr>
            <w:tcW w:w="1276" w:type="dxa"/>
            <w:vAlign w:val="center"/>
          </w:tcPr>
          <w:p w14:paraId="06450939">
            <w:pPr>
              <w:pStyle w:val="23"/>
              <w:adjustRightInd w:val="0"/>
              <w:spacing w:line="360" w:lineRule="auto"/>
              <w:ind w:firstLine="0" w:firstLineChars="0"/>
              <w:contextualSpacing/>
              <w:jc w:val="center"/>
              <w:rPr>
                <w:rFonts w:hAnsi="宋体"/>
                <w:szCs w:val="21"/>
              </w:rPr>
            </w:pPr>
            <w:r>
              <w:rPr>
                <w:rFonts w:hint="eastAsia" w:hAnsi="宋体"/>
                <w:szCs w:val="21"/>
              </w:rPr>
              <w:t>职称</w:t>
            </w:r>
          </w:p>
        </w:tc>
        <w:tc>
          <w:tcPr>
            <w:tcW w:w="1615" w:type="dxa"/>
            <w:vAlign w:val="center"/>
          </w:tcPr>
          <w:p w14:paraId="771BF023">
            <w:pPr>
              <w:pStyle w:val="23"/>
              <w:adjustRightInd w:val="0"/>
              <w:spacing w:line="360" w:lineRule="auto"/>
              <w:ind w:firstLine="0" w:firstLineChars="0"/>
              <w:contextualSpacing/>
              <w:jc w:val="center"/>
              <w:rPr>
                <w:rFonts w:hAnsi="宋体"/>
                <w:szCs w:val="21"/>
              </w:rPr>
            </w:pPr>
            <w:r>
              <w:rPr>
                <w:rFonts w:hint="eastAsia" w:hAnsi="宋体"/>
                <w:szCs w:val="21"/>
              </w:rPr>
              <w:t>电话</w:t>
            </w:r>
          </w:p>
        </w:tc>
      </w:tr>
      <w:tr w14:paraId="4EB6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694" w:type="dxa"/>
            <w:vAlign w:val="center"/>
          </w:tcPr>
          <w:p w14:paraId="18DB0274">
            <w:pPr>
              <w:pStyle w:val="23"/>
              <w:adjustRightInd w:val="0"/>
              <w:spacing w:line="360" w:lineRule="auto"/>
              <w:ind w:firstLine="0" w:firstLineChars="0"/>
              <w:contextualSpacing/>
              <w:jc w:val="center"/>
              <w:rPr>
                <w:rFonts w:hAnsi="宋体"/>
                <w:szCs w:val="21"/>
              </w:rPr>
            </w:pPr>
          </w:p>
        </w:tc>
        <w:tc>
          <w:tcPr>
            <w:tcW w:w="1144" w:type="dxa"/>
            <w:vAlign w:val="center"/>
          </w:tcPr>
          <w:p w14:paraId="1A7AD2C7">
            <w:pPr>
              <w:pStyle w:val="23"/>
              <w:adjustRightInd w:val="0"/>
              <w:spacing w:line="360" w:lineRule="auto"/>
              <w:ind w:firstLine="0" w:firstLineChars="0"/>
              <w:contextualSpacing/>
              <w:jc w:val="center"/>
              <w:rPr>
                <w:rFonts w:hint="default" w:hAnsi="宋体" w:eastAsia="宋体"/>
                <w:szCs w:val="21"/>
                <w:lang w:val="en-US" w:eastAsia="zh-CN"/>
              </w:rPr>
            </w:pPr>
          </w:p>
        </w:tc>
        <w:tc>
          <w:tcPr>
            <w:tcW w:w="3402" w:type="dxa"/>
            <w:vAlign w:val="center"/>
          </w:tcPr>
          <w:p w14:paraId="3DB493BE">
            <w:pPr>
              <w:pStyle w:val="23"/>
              <w:adjustRightInd w:val="0"/>
              <w:spacing w:line="360" w:lineRule="auto"/>
              <w:ind w:firstLine="0" w:firstLineChars="0"/>
              <w:contextualSpacing/>
              <w:jc w:val="center"/>
              <w:rPr>
                <w:rFonts w:hint="default" w:hAnsi="宋体" w:eastAsia="宋体"/>
                <w:szCs w:val="21"/>
                <w:lang w:val="en-US" w:eastAsia="zh-CN"/>
              </w:rPr>
            </w:pPr>
          </w:p>
        </w:tc>
        <w:tc>
          <w:tcPr>
            <w:tcW w:w="1559" w:type="dxa"/>
            <w:vAlign w:val="center"/>
          </w:tcPr>
          <w:p w14:paraId="1C8F584B">
            <w:pPr>
              <w:adjustRightInd w:val="0"/>
              <w:spacing w:line="360" w:lineRule="auto"/>
              <w:ind w:firstLine="0" w:firstLineChars="0"/>
              <w:contextualSpacing/>
              <w:jc w:val="center"/>
              <w:rPr>
                <w:rFonts w:hint="default" w:hAnsi="宋体" w:eastAsia="宋体"/>
                <w:szCs w:val="21"/>
                <w:lang w:val="en-US" w:eastAsia="zh-CN"/>
              </w:rPr>
            </w:pPr>
          </w:p>
        </w:tc>
        <w:tc>
          <w:tcPr>
            <w:tcW w:w="1276" w:type="dxa"/>
            <w:vAlign w:val="center"/>
          </w:tcPr>
          <w:p w14:paraId="1C586BBA">
            <w:pPr>
              <w:pStyle w:val="23"/>
              <w:adjustRightInd w:val="0"/>
              <w:spacing w:line="360" w:lineRule="auto"/>
              <w:ind w:firstLine="0" w:firstLineChars="0"/>
              <w:contextualSpacing/>
              <w:jc w:val="center"/>
              <w:rPr>
                <w:rFonts w:hint="default" w:hAnsi="宋体" w:eastAsia="宋体"/>
                <w:szCs w:val="21"/>
                <w:lang w:val="en-US" w:eastAsia="zh-CN"/>
              </w:rPr>
            </w:pPr>
          </w:p>
        </w:tc>
        <w:tc>
          <w:tcPr>
            <w:tcW w:w="1615" w:type="dxa"/>
            <w:vAlign w:val="center"/>
          </w:tcPr>
          <w:p w14:paraId="491DF174">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1B41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694" w:type="dxa"/>
            <w:vAlign w:val="center"/>
          </w:tcPr>
          <w:p w14:paraId="6A9FC216">
            <w:pPr>
              <w:pStyle w:val="23"/>
              <w:adjustRightInd w:val="0"/>
              <w:spacing w:line="360" w:lineRule="auto"/>
              <w:ind w:firstLine="0" w:firstLineChars="0"/>
              <w:contextualSpacing/>
              <w:jc w:val="center"/>
              <w:rPr>
                <w:rFonts w:hAnsi="宋体"/>
                <w:szCs w:val="21"/>
              </w:rPr>
            </w:pPr>
          </w:p>
        </w:tc>
        <w:tc>
          <w:tcPr>
            <w:tcW w:w="1144" w:type="dxa"/>
            <w:vAlign w:val="center"/>
          </w:tcPr>
          <w:p w14:paraId="3D5B1FEE">
            <w:pPr>
              <w:pStyle w:val="23"/>
              <w:adjustRightInd w:val="0"/>
              <w:spacing w:line="360" w:lineRule="auto"/>
              <w:ind w:firstLine="0" w:firstLineChars="0"/>
              <w:contextualSpacing/>
              <w:jc w:val="center"/>
              <w:rPr>
                <w:rFonts w:hint="default" w:eastAsia="宋体"/>
                <w:lang w:val="en-US" w:eastAsia="zh-CN"/>
              </w:rPr>
            </w:pPr>
          </w:p>
        </w:tc>
        <w:tc>
          <w:tcPr>
            <w:tcW w:w="3402" w:type="dxa"/>
            <w:vAlign w:val="center"/>
          </w:tcPr>
          <w:p w14:paraId="2F016C19">
            <w:pPr>
              <w:pStyle w:val="23"/>
              <w:adjustRightInd w:val="0"/>
              <w:spacing w:line="360" w:lineRule="auto"/>
              <w:ind w:firstLine="0" w:firstLineChars="0"/>
              <w:contextualSpacing/>
              <w:jc w:val="center"/>
              <w:rPr>
                <w:rFonts w:hAnsi="宋体"/>
                <w:szCs w:val="21"/>
              </w:rPr>
            </w:pPr>
          </w:p>
        </w:tc>
        <w:tc>
          <w:tcPr>
            <w:tcW w:w="1559" w:type="dxa"/>
            <w:vAlign w:val="center"/>
          </w:tcPr>
          <w:p w14:paraId="79FA9036">
            <w:pPr>
              <w:adjustRightInd w:val="0"/>
              <w:spacing w:line="360" w:lineRule="auto"/>
              <w:ind w:firstLine="0" w:firstLineChars="0"/>
              <w:contextualSpacing/>
              <w:jc w:val="center"/>
              <w:rPr>
                <w:rFonts w:hint="eastAsia" w:hAnsi="宋体" w:eastAsia="宋体"/>
                <w:szCs w:val="21"/>
                <w:lang w:val="en-US" w:eastAsia="zh-CN"/>
              </w:rPr>
            </w:pPr>
          </w:p>
        </w:tc>
        <w:tc>
          <w:tcPr>
            <w:tcW w:w="1276" w:type="dxa"/>
            <w:vAlign w:val="center"/>
          </w:tcPr>
          <w:p w14:paraId="4F40C692">
            <w:pPr>
              <w:pStyle w:val="23"/>
              <w:adjustRightInd w:val="0"/>
              <w:spacing w:line="360" w:lineRule="auto"/>
              <w:ind w:firstLine="0" w:firstLineChars="0"/>
              <w:contextualSpacing/>
              <w:jc w:val="center"/>
              <w:rPr>
                <w:rFonts w:hint="eastAsia" w:hAnsi="宋体"/>
                <w:szCs w:val="21"/>
                <w:lang w:val="en-US" w:eastAsia="zh-CN"/>
              </w:rPr>
            </w:pPr>
          </w:p>
        </w:tc>
        <w:tc>
          <w:tcPr>
            <w:tcW w:w="1615" w:type="dxa"/>
            <w:vAlign w:val="center"/>
          </w:tcPr>
          <w:p w14:paraId="7D290B56">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3D30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42F10C7">
            <w:pPr>
              <w:pStyle w:val="23"/>
              <w:adjustRightInd w:val="0"/>
              <w:spacing w:line="360" w:lineRule="auto"/>
              <w:ind w:firstLine="0" w:firstLineChars="0"/>
              <w:contextualSpacing/>
              <w:jc w:val="center"/>
              <w:rPr>
                <w:rFonts w:hAnsi="宋体"/>
                <w:szCs w:val="21"/>
              </w:rPr>
            </w:pPr>
          </w:p>
        </w:tc>
        <w:tc>
          <w:tcPr>
            <w:tcW w:w="1144" w:type="dxa"/>
            <w:vAlign w:val="center"/>
          </w:tcPr>
          <w:p w14:paraId="3F18B035">
            <w:pPr>
              <w:pStyle w:val="23"/>
              <w:adjustRightInd w:val="0"/>
              <w:spacing w:line="360" w:lineRule="auto"/>
              <w:ind w:firstLine="0" w:firstLineChars="0"/>
              <w:contextualSpacing/>
              <w:jc w:val="center"/>
              <w:rPr>
                <w:rFonts w:hint="eastAsia" w:eastAsia="宋体"/>
                <w:lang w:val="en-US" w:eastAsia="zh-CN"/>
              </w:rPr>
            </w:pPr>
          </w:p>
        </w:tc>
        <w:tc>
          <w:tcPr>
            <w:tcW w:w="3402" w:type="dxa"/>
            <w:vAlign w:val="center"/>
          </w:tcPr>
          <w:p w14:paraId="5FE30C2F">
            <w:pPr>
              <w:pStyle w:val="23"/>
              <w:adjustRightInd w:val="0"/>
              <w:spacing w:line="360" w:lineRule="auto"/>
              <w:ind w:firstLine="0" w:firstLineChars="0"/>
              <w:contextualSpacing/>
              <w:jc w:val="center"/>
              <w:rPr>
                <w:rFonts w:hAnsi="宋体"/>
                <w:szCs w:val="21"/>
              </w:rPr>
            </w:pPr>
          </w:p>
        </w:tc>
        <w:tc>
          <w:tcPr>
            <w:tcW w:w="1559" w:type="dxa"/>
            <w:vAlign w:val="center"/>
          </w:tcPr>
          <w:p w14:paraId="7012C68C">
            <w:pPr>
              <w:adjustRightInd w:val="0"/>
              <w:spacing w:line="360" w:lineRule="auto"/>
              <w:ind w:firstLine="0" w:firstLineChars="0"/>
              <w:contextualSpacing/>
              <w:jc w:val="center"/>
              <w:rPr>
                <w:rFonts w:hint="eastAsia" w:hAnsi="宋体"/>
                <w:szCs w:val="21"/>
                <w:lang w:val="en-US" w:eastAsia="zh-CN"/>
              </w:rPr>
            </w:pPr>
          </w:p>
        </w:tc>
        <w:tc>
          <w:tcPr>
            <w:tcW w:w="1276" w:type="dxa"/>
          </w:tcPr>
          <w:p w14:paraId="3901811B">
            <w:pPr>
              <w:pStyle w:val="23"/>
              <w:adjustRightInd w:val="0"/>
              <w:spacing w:line="360" w:lineRule="auto"/>
              <w:ind w:firstLine="0" w:firstLineChars="0"/>
              <w:contextualSpacing/>
              <w:jc w:val="center"/>
              <w:rPr>
                <w:rFonts w:hint="default" w:hAnsi="宋体"/>
                <w:szCs w:val="21"/>
                <w:lang w:val="en-US" w:eastAsia="zh-CN"/>
              </w:rPr>
            </w:pPr>
          </w:p>
        </w:tc>
        <w:tc>
          <w:tcPr>
            <w:tcW w:w="1615" w:type="dxa"/>
            <w:vAlign w:val="center"/>
          </w:tcPr>
          <w:p w14:paraId="63EE45CD">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1665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7D19633">
            <w:pPr>
              <w:pStyle w:val="23"/>
              <w:adjustRightInd w:val="0"/>
              <w:spacing w:line="360" w:lineRule="auto"/>
              <w:ind w:firstLine="0" w:firstLineChars="0"/>
              <w:contextualSpacing/>
              <w:jc w:val="center"/>
              <w:rPr>
                <w:rFonts w:hAnsi="宋体"/>
                <w:szCs w:val="21"/>
              </w:rPr>
            </w:pPr>
          </w:p>
        </w:tc>
        <w:tc>
          <w:tcPr>
            <w:tcW w:w="1144" w:type="dxa"/>
            <w:vAlign w:val="center"/>
          </w:tcPr>
          <w:p w14:paraId="421658F2">
            <w:pPr>
              <w:pStyle w:val="23"/>
              <w:adjustRightInd w:val="0"/>
              <w:spacing w:line="360" w:lineRule="auto"/>
              <w:ind w:firstLine="0" w:firstLineChars="0"/>
              <w:contextualSpacing/>
              <w:jc w:val="center"/>
              <w:rPr>
                <w:rFonts w:hint="eastAsia" w:eastAsia="宋体"/>
                <w:lang w:val="en-US" w:eastAsia="zh-CN"/>
              </w:rPr>
            </w:pPr>
          </w:p>
        </w:tc>
        <w:tc>
          <w:tcPr>
            <w:tcW w:w="3402" w:type="dxa"/>
            <w:vAlign w:val="center"/>
          </w:tcPr>
          <w:p w14:paraId="6AF234D1">
            <w:pPr>
              <w:pStyle w:val="23"/>
              <w:adjustRightInd w:val="0"/>
              <w:spacing w:line="360" w:lineRule="auto"/>
              <w:ind w:firstLine="0" w:firstLineChars="0"/>
              <w:contextualSpacing/>
              <w:jc w:val="center"/>
              <w:rPr>
                <w:rFonts w:hint="default" w:hAnsi="宋体" w:eastAsia="宋体"/>
                <w:szCs w:val="21"/>
                <w:lang w:val="en-US" w:eastAsia="zh-CN"/>
              </w:rPr>
            </w:pPr>
          </w:p>
        </w:tc>
        <w:tc>
          <w:tcPr>
            <w:tcW w:w="1559" w:type="dxa"/>
            <w:vAlign w:val="center"/>
          </w:tcPr>
          <w:p w14:paraId="68126E34">
            <w:pPr>
              <w:adjustRightInd w:val="0"/>
              <w:spacing w:line="360" w:lineRule="auto"/>
              <w:ind w:firstLine="0" w:firstLineChars="0"/>
              <w:contextualSpacing/>
              <w:jc w:val="center"/>
              <w:rPr>
                <w:rFonts w:hint="default" w:hAnsi="宋体" w:eastAsia="宋体"/>
                <w:szCs w:val="21"/>
                <w:lang w:val="en-US" w:eastAsia="zh-CN"/>
              </w:rPr>
            </w:pPr>
          </w:p>
        </w:tc>
        <w:tc>
          <w:tcPr>
            <w:tcW w:w="1276" w:type="dxa"/>
          </w:tcPr>
          <w:p w14:paraId="50220E9F">
            <w:pPr>
              <w:pStyle w:val="23"/>
              <w:adjustRightInd w:val="0"/>
              <w:spacing w:line="360" w:lineRule="auto"/>
              <w:ind w:firstLine="0" w:firstLineChars="0"/>
              <w:contextualSpacing/>
              <w:jc w:val="center"/>
              <w:rPr>
                <w:rFonts w:hint="default" w:hAnsi="宋体"/>
                <w:szCs w:val="21"/>
                <w:lang w:val="en-US" w:eastAsia="zh-CN"/>
              </w:rPr>
            </w:pPr>
          </w:p>
        </w:tc>
        <w:tc>
          <w:tcPr>
            <w:tcW w:w="1615" w:type="dxa"/>
            <w:vAlign w:val="center"/>
          </w:tcPr>
          <w:p w14:paraId="65890C63">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0BE2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CFC461F">
            <w:pPr>
              <w:pStyle w:val="23"/>
              <w:adjustRightInd w:val="0"/>
              <w:spacing w:line="360" w:lineRule="auto"/>
              <w:ind w:firstLine="0" w:firstLineChars="0"/>
              <w:contextualSpacing/>
              <w:jc w:val="center"/>
              <w:rPr>
                <w:rFonts w:hAnsi="宋体"/>
                <w:szCs w:val="21"/>
              </w:rPr>
            </w:pPr>
          </w:p>
        </w:tc>
        <w:tc>
          <w:tcPr>
            <w:tcW w:w="1144" w:type="dxa"/>
            <w:vAlign w:val="center"/>
          </w:tcPr>
          <w:p w14:paraId="380C42F9">
            <w:pPr>
              <w:pStyle w:val="23"/>
              <w:adjustRightInd w:val="0"/>
              <w:spacing w:line="360" w:lineRule="auto"/>
              <w:ind w:firstLine="0" w:firstLineChars="0"/>
              <w:contextualSpacing/>
              <w:jc w:val="center"/>
              <w:rPr>
                <w:rFonts w:hint="default" w:eastAsia="宋体"/>
                <w:lang w:val="en-US" w:eastAsia="zh-CN"/>
              </w:rPr>
            </w:pPr>
          </w:p>
        </w:tc>
        <w:tc>
          <w:tcPr>
            <w:tcW w:w="3402" w:type="dxa"/>
            <w:vAlign w:val="center"/>
          </w:tcPr>
          <w:p w14:paraId="72011CCB">
            <w:pPr>
              <w:pStyle w:val="23"/>
              <w:adjustRightInd w:val="0"/>
              <w:spacing w:line="360" w:lineRule="auto"/>
              <w:ind w:firstLine="0" w:firstLineChars="0"/>
              <w:contextualSpacing/>
              <w:jc w:val="center"/>
              <w:rPr>
                <w:rFonts w:hint="default" w:hAnsi="宋体" w:eastAsia="宋体"/>
                <w:szCs w:val="21"/>
                <w:lang w:val="en-US" w:eastAsia="zh-CN"/>
              </w:rPr>
            </w:pPr>
          </w:p>
        </w:tc>
        <w:tc>
          <w:tcPr>
            <w:tcW w:w="1559" w:type="dxa"/>
            <w:vAlign w:val="center"/>
          </w:tcPr>
          <w:p w14:paraId="7AA53839">
            <w:pPr>
              <w:adjustRightInd w:val="0"/>
              <w:spacing w:line="360" w:lineRule="auto"/>
              <w:ind w:firstLine="0" w:firstLineChars="0"/>
              <w:contextualSpacing/>
              <w:jc w:val="center"/>
              <w:rPr>
                <w:rFonts w:hint="eastAsia" w:hAnsi="宋体" w:eastAsia="宋体"/>
                <w:szCs w:val="21"/>
                <w:highlight w:val="yellow"/>
                <w:lang w:val="en-US" w:eastAsia="zh-CN"/>
              </w:rPr>
            </w:pPr>
          </w:p>
        </w:tc>
        <w:tc>
          <w:tcPr>
            <w:tcW w:w="1276" w:type="dxa"/>
          </w:tcPr>
          <w:p w14:paraId="3C346EA1">
            <w:pPr>
              <w:pStyle w:val="23"/>
              <w:adjustRightInd w:val="0"/>
              <w:spacing w:line="360" w:lineRule="auto"/>
              <w:ind w:firstLine="0" w:firstLineChars="0"/>
              <w:contextualSpacing/>
              <w:jc w:val="center"/>
              <w:rPr>
                <w:rFonts w:hint="eastAsia" w:hAnsi="宋体"/>
                <w:szCs w:val="21"/>
                <w:lang w:val="en-US" w:eastAsia="zh-CN"/>
              </w:rPr>
            </w:pPr>
          </w:p>
        </w:tc>
        <w:tc>
          <w:tcPr>
            <w:tcW w:w="1615" w:type="dxa"/>
            <w:vAlign w:val="center"/>
          </w:tcPr>
          <w:p w14:paraId="0238484B">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0700A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29411BC6">
            <w:pPr>
              <w:pStyle w:val="23"/>
              <w:adjustRightInd w:val="0"/>
              <w:spacing w:line="360" w:lineRule="auto"/>
              <w:ind w:firstLine="0" w:firstLineChars="0"/>
              <w:contextualSpacing/>
              <w:jc w:val="center"/>
              <w:rPr>
                <w:rFonts w:hAnsi="宋体"/>
                <w:szCs w:val="21"/>
              </w:rPr>
            </w:pPr>
          </w:p>
        </w:tc>
        <w:tc>
          <w:tcPr>
            <w:tcW w:w="1144" w:type="dxa"/>
            <w:vAlign w:val="center"/>
          </w:tcPr>
          <w:p w14:paraId="459467A4">
            <w:pPr>
              <w:pStyle w:val="23"/>
              <w:adjustRightInd w:val="0"/>
              <w:spacing w:line="360" w:lineRule="auto"/>
              <w:ind w:firstLine="0" w:firstLineChars="0"/>
              <w:contextualSpacing/>
              <w:jc w:val="center"/>
              <w:rPr>
                <w:rFonts w:hint="default" w:hAnsi="宋体" w:eastAsia="宋体"/>
                <w:szCs w:val="21"/>
                <w:lang w:val="en-US" w:eastAsia="zh-CN"/>
              </w:rPr>
            </w:pPr>
          </w:p>
        </w:tc>
        <w:tc>
          <w:tcPr>
            <w:tcW w:w="3402" w:type="dxa"/>
            <w:vAlign w:val="center"/>
          </w:tcPr>
          <w:p w14:paraId="0C371357">
            <w:pPr>
              <w:pStyle w:val="23"/>
              <w:adjustRightInd w:val="0"/>
              <w:spacing w:line="360" w:lineRule="auto"/>
              <w:ind w:firstLine="0" w:firstLineChars="0"/>
              <w:contextualSpacing/>
              <w:jc w:val="center"/>
              <w:rPr>
                <w:rFonts w:hint="default" w:hAnsi="宋体" w:eastAsia="宋体"/>
                <w:szCs w:val="21"/>
                <w:lang w:val="en-US" w:eastAsia="zh-CN"/>
              </w:rPr>
            </w:pPr>
          </w:p>
        </w:tc>
        <w:tc>
          <w:tcPr>
            <w:tcW w:w="1559" w:type="dxa"/>
            <w:vAlign w:val="center"/>
          </w:tcPr>
          <w:p w14:paraId="388E6881">
            <w:pPr>
              <w:adjustRightInd w:val="0"/>
              <w:spacing w:line="360" w:lineRule="auto"/>
              <w:ind w:firstLine="0" w:firstLineChars="0"/>
              <w:contextualSpacing/>
              <w:jc w:val="center"/>
              <w:rPr>
                <w:rFonts w:hAnsi="宋体"/>
                <w:szCs w:val="21"/>
              </w:rPr>
            </w:pPr>
          </w:p>
        </w:tc>
        <w:tc>
          <w:tcPr>
            <w:tcW w:w="1276" w:type="dxa"/>
            <w:vAlign w:val="center"/>
          </w:tcPr>
          <w:p w14:paraId="627CDBA6">
            <w:pPr>
              <w:pStyle w:val="23"/>
              <w:adjustRightInd w:val="0"/>
              <w:spacing w:line="360" w:lineRule="auto"/>
              <w:ind w:firstLine="0" w:firstLineChars="0"/>
              <w:contextualSpacing/>
              <w:jc w:val="center"/>
              <w:rPr>
                <w:rFonts w:hint="eastAsia" w:hAnsi="宋体" w:eastAsia="宋体"/>
                <w:szCs w:val="21"/>
                <w:lang w:val="en-US" w:eastAsia="zh-CN"/>
              </w:rPr>
            </w:pPr>
          </w:p>
        </w:tc>
        <w:tc>
          <w:tcPr>
            <w:tcW w:w="1615" w:type="dxa"/>
            <w:vAlign w:val="center"/>
          </w:tcPr>
          <w:p w14:paraId="083EA684">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7A61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23AEEBA">
            <w:pPr>
              <w:pStyle w:val="23"/>
              <w:adjustRightInd w:val="0"/>
              <w:spacing w:line="360" w:lineRule="auto"/>
              <w:ind w:firstLine="0" w:firstLineChars="0"/>
              <w:contextualSpacing/>
              <w:jc w:val="center"/>
              <w:rPr>
                <w:rFonts w:hAnsi="宋体"/>
                <w:szCs w:val="21"/>
              </w:rPr>
            </w:pPr>
          </w:p>
        </w:tc>
        <w:tc>
          <w:tcPr>
            <w:tcW w:w="1144" w:type="dxa"/>
            <w:vAlign w:val="center"/>
          </w:tcPr>
          <w:p w14:paraId="2418128C">
            <w:pPr>
              <w:pStyle w:val="23"/>
              <w:adjustRightInd w:val="0"/>
              <w:spacing w:line="360" w:lineRule="auto"/>
              <w:ind w:firstLine="0" w:firstLineChars="0"/>
              <w:contextualSpacing/>
              <w:jc w:val="center"/>
              <w:rPr>
                <w:rFonts w:hint="default" w:hAnsi="宋体" w:eastAsia="宋体"/>
                <w:szCs w:val="21"/>
                <w:lang w:val="en-US" w:eastAsia="zh-CN"/>
              </w:rPr>
            </w:pPr>
          </w:p>
        </w:tc>
        <w:tc>
          <w:tcPr>
            <w:tcW w:w="3402" w:type="dxa"/>
            <w:vAlign w:val="center"/>
          </w:tcPr>
          <w:p w14:paraId="2CCDDCD6">
            <w:pPr>
              <w:adjustRightInd w:val="0"/>
              <w:spacing w:line="360" w:lineRule="auto"/>
              <w:ind w:firstLine="0" w:firstLineChars="0"/>
              <w:contextualSpacing/>
              <w:jc w:val="center"/>
              <w:rPr>
                <w:rFonts w:hAnsi="宋体"/>
                <w:szCs w:val="21"/>
              </w:rPr>
            </w:pPr>
          </w:p>
        </w:tc>
        <w:tc>
          <w:tcPr>
            <w:tcW w:w="1559" w:type="dxa"/>
            <w:vAlign w:val="center"/>
          </w:tcPr>
          <w:p w14:paraId="6488871C">
            <w:pPr>
              <w:adjustRightInd w:val="0"/>
              <w:spacing w:line="360" w:lineRule="auto"/>
              <w:ind w:firstLine="0" w:firstLineChars="0"/>
              <w:contextualSpacing/>
              <w:jc w:val="center"/>
              <w:rPr>
                <w:rFonts w:hAnsi="宋体"/>
                <w:szCs w:val="21"/>
              </w:rPr>
            </w:pPr>
          </w:p>
        </w:tc>
        <w:tc>
          <w:tcPr>
            <w:tcW w:w="1276" w:type="dxa"/>
            <w:vAlign w:val="center"/>
          </w:tcPr>
          <w:p w14:paraId="1AD32680">
            <w:pPr>
              <w:pStyle w:val="23"/>
              <w:adjustRightInd w:val="0"/>
              <w:spacing w:line="360" w:lineRule="auto"/>
              <w:ind w:firstLine="0" w:firstLineChars="0"/>
              <w:contextualSpacing/>
              <w:jc w:val="center"/>
              <w:rPr>
                <w:rFonts w:hAnsi="宋体"/>
                <w:szCs w:val="21"/>
              </w:rPr>
            </w:pPr>
          </w:p>
        </w:tc>
        <w:tc>
          <w:tcPr>
            <w:tcW w:w="1615" w:type="dxa"/>
            <w:vAlign w:val="center"/>
          </w:tcPr>
          <w:p w14:paraId="10AD9178">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4F34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26DA012">
            <w:pPr>
              <w:pStyle w:val="23"/>
              <w:adjustRightInd w:val="0"/>
              <w:spacing w:line="360" w:lineRule="auto"/>
              <w:ind w:firstLine="0" w:firstLineChars="0"/>
              <w:contextualSpacing/>
              <w:jc w:val="center"/>
              <w:rPr>
                <w:rFonts w:hAnsi="宋体"/>
                <w:szCs w:val="21"/>
              </w:rPr>
            </w:pPr>
          </w:p>
        </w:tc>
        <w:tc>
          <w:tcPr>
            <w:tcW w:w="1144" w:type="dxa"/>
            <w:vAlign w:val="center"/>
          </w:tcPr>
          <w:p w14:paraId="13B253D9">
            <w:pPr>
              <w:pStyle w:val="23"/>
              <w:adjustRightInd w:val="0"/>
              <w:spacing w:line="360" w:lineRule="auto"/>
              <w:ind w:firstLine="0" w:firstLineChars="0"/>
              <w:contextualSpacing/>
              <w:jc w:val="center"/>
              <w:rPr>
                <w:rFonts w:hint="eastAsia" w:hAnsi="宋体" w:eastAsia="宋体"/>
                <w:szCs w:val="21"/>
                <w:lang w:val="en-US" w:eastAsia="zh-CN"/>
              </w:rPr>
            </w:pPr>
          </w:p>
        </w:tc>
        <w:tc>
          <w:tcPr>
            <w:tcW w:w="3402" w:type="dxa"/>
            <w:vAlign w:val="center"/>
          </w:tcPr>
          <w:p w14:paraId="7F838A07">
            <w:pPr>
              <w:adjustRightInd w:val="0"/>
              <w:spacing w:line="360" w:lineRule="auto"/>
              <w:ind w:firstLine="0" w:firstLineChars="0"/>
              <w:contextualSpacing/>
              <w:jc w:val="center"/>
              <w:rPr>
                <w:rFonts w:hAnsi="宋体"/>
                <w:szCs w:val="21"/>
              </w:rPr>
            </w:pPr>
          </w:p>
        </w:tc>
        <w:tc>
          <w:tcPr>
            <w:tcW w:w="1559" w:type="dxa"/>
            <w:vAlign w:val="center"/>
          </w:tcPr>
          <w:p w14:paraId="11A32073">
            <w:pPr>
              <w:adjustRightInd w:val="0"/>
              <w:spacing w:line="360" w:lineRule="auto"/>
              <w:ind w:firstLine="0" w:firstLineChars="0"/>
              <w:contextualSpacing/>
              <w:jc w:val="center"/>
              <w:rPr>
                <w:rFonts w:hAnsi="宋体"/>
                <w:szCs w:val="21"/>
              </w:rPr>
            </w:pPr>
          </w:p>
        </w:tc>
        <w:tc>
          <w:tcPr>
            <w:tcW w:w="1276" w:type="dxa"/>
            <w:vAlign w:val="center"/>
          </w:tcPr>
          <w:p w14:paraId="70019BE8">
            <w:pPr>
              <w:pStyle w:val="23"/>
              <w:adjustRightInd w:val="0"/>
              <w:spacing w:line="360" w:lineRule="auto"/>
              <w:ind w:firstLine="0" w:firstLineChars="0"/>
              <w:contextualSpacing/>
              <w:jc w:val="center"/>
              <w:rPr>
                <w:rFonts w:hAnsi="宋体"/>
                <w:szCs w:val="21"/>
              </w:rPr>
            </w:pPr>
          </w:p>
        </w:tc>
        <w:tc>
          <w:tcPr>
            <w:tcW w:w="1615" w:type="dxa"/>
            <w:vAlign w:val="center"/>
          </w:tcPr>
          <w:p w14:paraId="5CA70415">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595F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5CA67AF">
            <w:pPr>
              <w:pStyle w:val="23"/>
              <w:adjustRightInd w:val="0"/>
              <w:spacing w:line="360" w:lineRule="auto"/>
              <w:ind w:firstLine="0" w:firstLineChars="0"/>
              <w:contextualSpacing/>
              <w:jc w:val="center"/>
              <w:rPr>
                <w:rFonts w:hAnsi="宋体"/>
                <w:szCs w:val="21"/>
              </w:rPr>
            </w:pPr>
          </w:p>
        </w:tc>
        <w:tc>
          <w:tcPr>
            <w:tcW w:w="1144" w:type="dxa"/>
            <w:vAlign w:val="center"/>
          </w:tcPr>
          <w:p w14:paraId="26FD5C5A">
            <w:pPr>
              <w:pStyle w:val="23"/>
              <w:adjustRightInd w:val="0"/>
              <w:spacing w:line="360" w:lineRule="auto"/>
              <w:ind w:firstLine="0" w:firstLineChars="0"/>
              <w:contextualSpacing/>
              <w:jc w:val="center"/>
              <w:rPr>
                <w:rFonts w:hint="default" w:hAnsi="宋体" w:eastAsia="宋体"/>
                <w:szCs w:val="21"/>
                <w:lang w:val="en-US" w:eastAsia="zh-CN"/>
              </w:rPr>
            </w:pPr>
          </w:p>
        </w:tc>
        <w:tc>
          <w:tcPr>
            <w:tcW w:w="3402" w:type="dxa"/>
            <w:vAlign w:val="center"/>
          </w:tcPr>
          <w:p w14:paraId="6A54ABA2">
            <w:pPr>
              <w:adjustRightInd w:val="0"/>
              <w:spacing w:line="360" w:lineRule="auto"/>
              <w:ind w:firstLine="0" w:firstLineChars="0"/>
              <w:contextualSpacing/>
              <w:jc w:val="center"/>
              <w:rPr>
                <w:rFonts w:hAnsi="宋体"/>
                <w:szCs w:val="21"/>
              </w:rPr>
            </w:pPr>
          </w:p>
        </w:tc>
        <w:tc>
          <w:tcPr>
            <w:tcW w:w="1559" w:type="dxa"/>
            <w:vAlign w:val="center"/>
          </w:tcPr>
          <w:p w14:paraId="7236936E">
            <w:pPr>
              <w:adjustRightInd w:val="0"/>
              <w:spacing w:line="360" w:lineRule="auto"/>
              <w:ind w:firstLine="0" w:firstLineChars="0"/>
              <w:contextualSpacing/>
              <w:jc w:val="center"/>
              <w:rPr>
                <w:rFonts w:hAnsi="宋体"/>
                <w:szCs w:val="21"/>
              </w:rPr>
            </w:pPr>
          </w:p>
        </w:tc>
        <w:tc>
          <w:tcPr>
            <w:tcW w:w="1276" w:type="dxa"/>
            <w:vAlign w:val="center"/>
          </w:tcPr>
          <w:p w14:paraId="7FA477B8">
            <w:pPr>
              <w:pStyle w:val="23"/>
              <w:adjustRightInd w:val="0"/>
              <w:spacing w:line="360" w:lineRule="auto"/>
              <w:ind w:firstLine="0" w:firstLineChars="0"/>
              <w:contextualSpacing/>
              <w:jc w:val="center"/>
              <w:rPr>
                <w:rFonts w:hAnsi="宋体"/>
                <w:szCs w:val="21"/>
              </w:rPr>
            </w:pPr>
          </w:p>
        </w:tc>
        <w:tc>
          <w:tcPr>
            <w:tcW w:w="1615" w:type="dxa"/>
            <w:vAlign w:val="center"/>
          </w:tcPr>
          <w:p w14:paraId="4DF6A8E7">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7906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4D54E303">
            <w:pPr>
              <w:pStyle w:val="23"/>
              <w:adjustRightInd w:val="0"/>
              <w:spacing w:line="360" w:lineRule="auto"/>
              <w:ind w:firstLine="0" w:firstLineChars="0"/>
              <w:contextualSpacing/>
              <w:jc w:val="center"/>
              <w:rPr>
                <w:rFonts w:hint="default" w:hAnsi="宋体" w:eastAsia="宋体"/>
                <w:szCs w:val="21"/>
                <w:lang w:val="en-US" w:eastAsia="zh-CN"/>
              </w:rPr>
            </w:pPr>
          </w:p>
        </w:tc>
        <w:tc>
          <w:tcPr>
            <w:tcW w:w="1144" w:type="dxa"/>
            <w:vAlign w:val="center"/>
          </w:tcPr>
          <w:p w14:paraId="2C5AF815">
            <w:pPr>
              <w:pStyle w:val="23"/>
              <w:adjustRightInd w:val="0"/>
              <w:spacing w:line="360" w:lineRule="auto"/>
              <w:ind w:firstLine="0" w:firstLineChars="0"/>
              <w:contextualSpacing/>
              <w:jc w:val="center"/>
              <w:rPr>
                <w:rFonts w:hint="default" w:hAnsi="宋体" w:eastAsia="宋体"/>
                <w:szCs w:val="21"/>
                <w:lang w:val="en-US" w:eastAsia="zh-CN"/>
              </w:rPr>
            </w:pPr>
          </w:p>
        </w:tc>
        <w:tc>
          <w:tcPr>
            <w:tcW w:w="3402" w:type="dxa"/>
            <w:vAlign w:val="center"/>
          </w:tcPr>
          <w:p w14:paraId="78C8BDF2">
            <w:pPr>
              <w:adjustRightInd w:val="0"/>
              <w:spacing w:line="360" w:lineRule="auto"/>
              <w:ind w:firstLine="0" w:firstLineChars="0"/>
              <w:contextualSpacing/>
              <w:jc w:val="center"/>
              <w:rPr>
                <w:rFonts w:hAnsi="宋体"/>
                <w:szCs w:val="21"/>
              </w:rPr>
            </w:pPr>
          </w:p>
        </w:tc>
        <w:tc>
          <w:tcPr>
            <w:tcW w:w="1559" w:type="dxa"/>
            <w:vAlign w:val="center"/>
          </w:tcPr>
          <w:p w14:paraId="51BF308E">
            <w:pPr>
              <w:adjustRightInd w:val="0"/>
              <w:spacing w:line="360" w:lineRule="auto"/>
              <w:ind w:firstLine="0" w:firstLineChars="0"/>
              <w:contextualSpacing/>
              <w:jc w:val="center"/>
              <w:rPr>
                <w:rFonts w:hAnsi="宋体"/>
                <w:szCs w:val="21"/>
              </w:rPr>
            </w:pPr>
          </w:p>
        </w:tc>
        <w:tc>
          <w:tcPr>
            <w:tcW w:w="1276" w:type="dxa"/>
            <w:vAlign w:val="center"/>
          </w:tcPr>
          <w:p w14:paraId="2A53E7F6">
            <w:pPr>
              <w:adjustRightInd w:val="0"/>
              <w:spacing w:line="360" w:lineRule="auto"/>
              <w:ind w:firstLine="0" w:firstLineChars="0"/>
              <w:contextualSpacing/>
              <w:jc w:val="center"/>
              <w:rPr>
                <w:rFonts w:hAnsi="宋体"/>
                <w:szCs w:val="21"/>
              </w:rPr>
            </w:pPr>
          </w:p>
        </w:tc>
        <w:tc>
          <w:tcPr>
            <w:tcW w:w="1615" w:type="dxa"/>
            <w:vAlign w:val="center"/>
          </w:tcPr>
          <w:p w14:paraId="691F1C3F">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3E84A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5BAB977B">
            <w:pPr>
              <w:pStyle w:val="23"/>
              <w:adjustRightInd w:val="0"/>
              <w:spacing w:line="360" w:lineRule="auto"/>
              <w:ind w:firstLine="0" w:firstLineChars="0"/>
              <w:contextualSpacing/>
              <w:jc w:val="center"/>
              <w:rPr>
                <w:rFonts w:hint="default" w:hAnsi="宋体"/>
                <w:szCs w:val="21"/>
                <w:lang w:val="en-US" w:eastAsia="zh-CN"/>
              </w:rPr>
            </w:pPr>
          </w:p>
        </w:tc>
        <w:tc>
          <w:tcPr>
            <w:tcW w:w="1144" w:type="dxa"/>
            <w:vAlign w:val="center"/>
          </w:tcPr>
          <w:p w14:paraId="1DBE5F04">
            <w:pPr>
              <w:pStyle w:val="23"/>
              <w:adjustRightInd w:val="0"/>
              <w:spacing w:line="360" w:lineRule="auto"/>
              <w:ind w:firstLine="0" w:firstLineChars="0"/>
              <w:contextualSpacing/>
              <w:jc w:val="center"/>
              <w:rPr>
                <w:rFonts w:hint="default" w:hAnsi="宋体"/>
                <w:szCs w:val="21"/>
                <w:lang w:val="en-US" w:eastAsia="zh-CN"/>
              </w:rPr>
            </w:pPr>
          </w:p>
        </w:tc>
        <w:tc>
          <w:tcPr>
            <w:tcW w:w="3402" w:type="dxa"/>
            <w:vAlign w:val="center"/>
          </w:tcPr>
          <w:p w14:paraId="34E0F4C2">
            <w:pPr>
              <w:adjustRightInd w:val="0"/>
              <w:spacing w:line="360" w:lineRule="auto"/>
              <w:ind w:firstLine="0" w:firstLineChars="0"/>
              <w:contextualSpacing/>
              <w:jc w:val="center"/>
              <w:rPr>
                <w:rFonts w:hAnsi="宋体"/>
                <w:szCs w:val="21"/>
              </w:rPr>
            </w:pPr>
          </w:p>
        </w:tc>
        <w:tc>
          <w:tcPr>
            <w:tcW w:w="1559" w:type="dxa"/>
            <w:vAlign w:val="center"/>
          </w:tcPr>
          <w:p w14:paraId="53B58E31">
            <w:pPr>
              <w:adjustRightInd w:val="0"/>
              <w:spacing w:line="360" w:lineRule="auto"/>
              <w:ind w:firstLine="0" w:firstLineChars="0"/>
              <w:contextualSpacing/>
              <w:jc w:val="center"/>
              <w:rPr>
                <w:rFonts w:hAnsi="宋体"/>
                <w:szCs w:val="21"/>
              </w:rPr>
            </w:pPr>
          </w:p>
        </w:tc>
        <w:tc>
          <w:tcPr>
            <w:tcW w:w="1276" w:type="dxa"/>
            <w:vAlign w:val="center"/>
          </w:tcPr>
          <w:p w14:paraId="0647314C">
            <w:pPr>
              <w:adjustRightInd w:val="0"/>
              <w:spacing w:line="360" w:lineRule="auto"/>
              <w:ind w:firstLine="0" w:firstLineChars="0"/>
              <w:contextualSpacing/>
              <w:jc w:val="center"/>
              <w:rPr>
                <w:rFonts w:hAnsi="宋体"/>
                <w:szCs w:val="21"/>
              </w:rPr>
            </w:pPr>
          </w:p>
        </w:tc>
        <w:tc>
          <w:tcPr>
            <w:tcW w:w="1615" w:type="dxa"/>
            <w:vAlign w:val="center"/>
          </w:tcPr>
          <w:p w14:paraId="07F0C08D">
            <w:pPr>
              <w:pStyle w:val="23"/>
              <w:adjustRightInd w:val="0"/>
              <w:spacing w:line="360" w:lineRule="auto"/>
              <w:ind w:firstLine="0" w:firstLineChars="0"/>
              <w:contextualSpacing/>
              <w:jc w:val="center"/>
              <w:rPr>
                <w:rFonts w:hint="default" w:ascii="Times New Roman" w:eastAsia="宋体"/>
                <w:szCs w:val="21"/>
                <w:lang w:val="en-US" w:eastAsia="zh-CN"/>
              </w:rPr>
            </w:pPr>
          </w:p>
        </w:tc>
      </w:tr>
      <w:tr w14:paraId="7696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5B827735">
            <w:pPr>
              <w:pStyle w:val="23"/>
              <w:adjustRightInd w:val="0"/>
              <w:spacing w:line="360" w:lineRule="auto"/>
              <w:ind w:firstLine="0" w:firstLineChars="0"/>
              <w:contextualSpacing/>
              <w:jc w:val="center"/>
              <w:rPr>
                <w:rFonts w:hAnsi="宋体"/>
                <w:szCs w:val="21"/>
              </w:rPr>
            </w:pPr>
            <w:r>
              <w:rPr>
                <w:rFonts w:hint="eastAsia" w:hAnsi="宋体"/>
                <w:b/>
                <w:bCs/>
                <w:szCs w:val="21"/>
              </w:rPr>
              <w:t>编制情况</w:t>
            </w:r>
          </w:p>
        </w:tc>
      </w:tr>
      <w:tr w14:paraId="3D16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60BDB26A">
            <w:pPr>
              <w:pStyle w:val="23"/>
              <w:adjustRightInd w:val="0"/>
              <w:spacing w:line="360" w:lineRule="auto"/>
              <w:ind w:firstLine="0" w:firstLineChars="0"/>
              <w:contextualSpacing/>
              <w:rPr>
                <w:rFonts w:hAnsi="宋体"/>
                <w:szCs w:val="21"/>
              </w:rPr>
            </w:pPr>
            <w:r>
              <w:rPr>
                <w:rFonts w:hint="eastAsia" w:hAnsi="宋体"/>
                <w:szCs w:val="21"/>
              </w:rPr>
              <w:t>1、编制过程简介</w:t>
            </w:r>
          </w:p>
        </w:tc>
      </w:tr>
      <w:tr w14:paraId="0A8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ACC2B8F">
            <w:pPr>
              <w:pStyle w:val="23"/>
              <w:keepNext w:val="0"/>
              <w:keepLines w:val="0"/>
              <w:pageBreakBefore w:val="0"/>
              <w:widowControl/>
              <w:kinsoku/>
              <w:wordWrap/>
              <w:overflowPunct/>
              <w:topLinePunct w:val="0"/>
              <w:bidi w:val="0"/>
              <w:adjustRightInd w:val="0"/>
              <w:snapToGrid/>
              <w:spacing w:line="440" w:lineRule="exact"/>
              <w:ind w:firstLine="420" w:firstLineChars="200"/>
              <w:contextualSpacing/>
              <w:jc w:val="both"/>
              <w:textAlignment w:val="auto"/>
              <w:rPr>
                <w:rFonts w:hint="default" w:ascii="Times New Roman" w:cs="Times New Roman"/>
                <w:color w:val="auto"/>
                <w:kern w:val="2"/>
                <w:szCs w:val="21"/>
                <w:lang w:val="en-US" w:eastAsia="zh-CN"/>
              </w:rPr>
            </w:pPr>
            <w:r>
              <w:rPr>
                <w:rFonts w:hint="default" w:ascii="Times New Roman" w:hAnsi="Times New Roman" w:cs="Times New Roman"/>
                <w:color w:val="auto"/>
                <w:kern w:val="2"/>
                <w:szCs w:val="21"/>
              </w:rPr>
              <w:t>202</w:t>
            </w:r>
            <w:r>
              <w:rPr>
                <w:rFonts w:hint="eastAsia" w:ascii="Times New Roman" w:cs="Times New Roman"/>
                <w:color w:val="auto"/>
                <w:kern w:val="2"/>
                <w:szCs w:val="21"/>
                <w:lang w:val="en-US" w:eastAsia="zh-CN"/>
              </w:rPr>
              <w:t>4</w:t>
            </w:r>
            <w:r>
              <w:rPr>
                <w:rFonts w:hint="default" w:ascii="Times New Roman" w:hAnsi="Times New Roman" w:cs="Times New Roman"/>
                <w:color w:val="auto"/>
                <w:kern w:val="2"/>
                <w:szCs w:val="21"/>
              </w:rPr>
              <w:t>年</w:t>
            </w:r>
            <w:r>
              <w:rPr>
                <w:rFonts w:hint="eastAsia" w:ascii="Times New Roman" w:cs="Times New Roman"/>
                <w:color w:val="auto"/>
                <w:kern w:val="2"/>
                <w:szCs w:val="21"/>
                <w:lang w:val="en-US" w:eastAsia="zh-CN"/>
              </w:rPr>
              <w:t>12</w:t>
            </w:r>
            <w:r>
              <w:rPr>
                <w:rFonts w:hint="default" w:ascii="Times New Roman" w:hAnsi="Times New Roman" w:cs="Times New Roman"/>
                <w:color w:val="auto"/>
                <w:kern w:val="2"/>
                <w:szCs w:val="21"/>
              </w:rPr>
              <w:t>月</w:t>
            </w:r>
            <w:r>
              <w:rPr>
                <w:rFonts w:hint="eastAsia" w:ascii="Times New Roman" w:cs="Times New Roman"/>
                <w:color w:val="auto"/>
                <w:kern w:val="2"/>
                <w:szCs w:val="21"/>
                <w:lang w:val="en-US" w:eastAsia="zh-CN"/>
              </w:rPr>
              <w:t>3</w:t>
            </w:r>
            <w:r>
              <w:rPr>
                <w:rFonts w:hint="default" w:ascii="Times New Roman" w:hAnsi="Times New Roman" w:cs="Times New Roman"/>
                <w:color w:val="auto"/>
                <w:kern w:val="2"/>
                <w:szCs w:val="21"/>
              </w:rPr>
              <w:t>日，</w:t>
            </w:r>
            <w:r>
              <w:rPr>
                <w:rFonts w:hint="default" w:ascii="Times New Roman" w:hAnsi="Times New Roman" w:cs="Times New Roman"/>
                <w:color w:val="auto"/>
                <w:kern w:val="2"/>
                <w:szCs w:val="21"/>
                <w:u w:val="none"/>
                <w:lang w:val="en-US" w:eastAsia="zh-CN"/>
              </w:rPr>
              <w:t>收</w:t>
            </w:r>
            <w:r>
              <w:rPr>
                <w:rFonts w:hint="default" w:ascii="Times New Roman" w:hAnsi="Times New Roman" w:cs="Times New Roman"/>
                <w:color w:val="auto"/>
                <w:kern w:val="2"/>
                <w:szCs w:val="21"/>
                <w:u w:val="none"/>
              </w:rPr>
              <w:t>到</w:t>
            </w:r>
            <w:r>
              <w:rPr>
                <w:rFonts w:hint="default" w:ascii="Times New Roman" w:hAnsi="Times New Roman" w:cs="Times New Roman"/>
                <w:color w:val="auto"/>
                <w:szCs w:val="21"/>
                <w:lang w:val="en-US" w:eastAsia="zh-CN"/>
              </w:rPr>
              <w:t>安徽省</w:t>
            </w:r>
            <w:r>
              <w:rPr>
                <w:rFonts w:hint="default" w:ascii="Times New Roman" w:hAnsi="Times New Roman" w:cs="Times New Roman"/>
                <w:color w:val="auto"/>
                <w:szCs w:val="21"/>
              </w:rPr>
              <w:t>市场监督管理局《关于下达20</w:t>
            </w:r>
            <w:r>
              <w:rPr>
                <w:rFonts w:hint="default" w:ascii="Times New Roman" w:hAnsi="Times New Roman" w:cs="Times New Roman"/>
                <w:color w:val="auto"/>
                <w:szCs w:val="21"/>
                <w:lang w:val="en-US" w:eastAsia="zh-CN"/>
              </w:rPr>
              <w:t>2</w:t>
            </w:r>
            <w:r>
              <w:rPr>
                <w:rFonts w:hint="eastAsia" w:ascii="Times New Roman" w:cs="Times New Roman"/>
                <w:color w:val="auto"/>
                <w:szCs w:val="21"/>
                <w:lang w:val="en-US" w:eastAsia="zh-CN"/>
              </w:rPr>
              <w:t>4</w:t>
            </w:r>
            <w:r>
              <w:rPr>
                <w:rFonts w:hint="default" w:ascii="Times New Roman" w:hAnsi="Times New Roman" w:cs="Times New Roman"/>
                <w:color w:val="auto"/>
                <w:szCs w:val="21"/>
                <w:lang w:val="en-US" w:eastAsia="zh-CN"/>
              </w:rPr>
              <w:t>年第</w:t>
            </w:r>
            <w:r>
              <w:rPr>
                <w:rFonts w:hint="eastAsia" w:ascii="Times New Roman" w:cs="Times New Roman"/>
                <w:color w:val="auto"/>
                <w:szCs w:val="21"/>
                <w:lang w:val="en-US" w:eastAsia="zh-CN"/>
              </w:rPr>
              <w:t>四</w:t>
            </w:r>
            <w:r>
              <w:rPr>
                <w:rFonts w:hint="default" w:ascii="Times New Roman" w:hAnsi="Times New Roman" w:cs="Times New Roman"/>
                <w:color w:val="auto"/>
                <w:szCs w:val="21"/>
                <w:lang w:val="en-US" w:eastAsia="zh-CN"/>
              </w:rPr>
              <w:t>批安徽省地方标准制修订计划的通知</w:t>
            </w:r>
            <w:r>
              <w:rPr>
                <w:rFonts w:hint="default" w:ascii="Times New Roman" w:hAnsi="Times New Roman" w:cs="Times New Roman"/>
                <w:color w:val="auto"/>
                <w:szCs w:val="21"/>
              </w:rPr>
              <w:t>》</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val="en-US" w:eastAsia="zh-CN"/>
              </w:rPr>
              <w:t>皖</w:t>
            </w:r>
            <w:r>
              <w:rPr>
                <w:rFonts w:hint="default" w:ascii="Times New Roman" w:hAnsi="Times New Roman" w:eastAsia="宋体" w:cs="Times New Roman"/>
                <w:kern w:val="0"/>
                <w:szCs w:val="21"/>
              </w:rPr>
              <w:t>市监函〔202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524</w:t>
            </w:r>
            <w:r>
              <w:rPr>
                <w:rFonts w:hint="default" w:ascii="Times New Roman" w:hAnsi="Times New Roman" w:eastAsia="宋体" w:cs="Times New Roman"/>
                <w:kern w:val="0"/>
                <w:szCs w:val="21"/>
              </w:rPr>
              <w:t>号）</w:t>
            </w:r>
            <w:r>
              <w:rPr>
                <w:rFonts w:hint="default" w:ascii="Times New Roman" w:hAnsi="Times New Roman" w:cs="Times New Roman"/>
                <w:color w:val="auto"/>
                <w:kern w:val="2"/>
                <w:szCs w:val="21"/>
                <w:u w:val="none"/>
              </w:rPr>
              <w:t>文件</w:t>
            </w:r>
            <w:r>
              <w:rPr>
                <w:rFonts w:hint="default" w:ascii="Times New Roman" w:hAnsi="Times New Roman" w:cs="Times New Roman"/>
                <w:szCs w:val="21"/>
                <w:u w:val="none"/>
              </w:rPr>
              <w:t>，</w:t>
            </w:r>
            <w:r>
              <w:rPr>
                <w:rFonts w:hint="eastAsia"/>
              </w:rPr>
              <w:t>下达了《</w:t>
            </w:r>
            <w:r>
              <w:rPr>
                <w:rFonts w:hint="eastAsia" w:hAnsi="宋体"/>
                <w:szCs w:val="21"/>
                <w:lang w:val="en-US" w:eastAsia="zh-CN"/>
              </w:rPr>
              <w:t>实验</w:t>
            </w:r>
            <w:r>
              <w:rPr>
                <w:rFonts w:hint="eastAsia"/>
                <w:lang w:val="en-US" w:eastAsia="zh-CN"/>
              </w:rPr>
              <w:t>树鼩</w:t>
            </w:r>
            <w:r>
              <w:rPr>
                <w:rFonts w:hint="eastAsia" w:hAnsi="宋体"/>
                <w:szCs w:val="21"/>
                <w:lang w:val="en-US" w:eastAsia="zh-CN"/>
              </w:rPr>
              <w:t xml:space="preserve"> 环境条件</w:t>
            </w:r>
            <w:r>
              <w:rPr>
                <w:rFonts w:hint="eastAsia"/>
              </w:rPr>
              <w:t>》</w:t>
            </w:r>
            <w:r>
              <w:rPr>
                <w:rFonts w:hint="eastAsia"/>
                <w:lang w:eastAsia="zh-CN"/>
              </w:rPr>
              <w:t>（</w:t>
            </w:r>
            <w:r>
              <w:rPr>
                <w:rFonts w:hint="default" w:ascii="Times New Roman" w:hAnsi="Times New Roman" w:eastAsia="宋体" w:cs="Times New Roman"/>
                <w:kern w:val="0"/>
                <w:szCs w:val="21"/>
              </w:rPr>
              <w:t>编号为20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w:t>
            </w:r>
            <w:r>
              <w:rPr>
                <w:rFonts w:hint="eastAsia" w:ascii="Times New Roman" w:cs="Times New Roman"/>
                <w:kern w:val="0"/>
                <w:szCs w:val="21"/>
                <w:lang w:val="en-US" w:eastAsia="zh-CN"/>
              </w:rPr>
              <w:t>54</w:t>
            </w:r>
            <w:r>
              <w:rPr>
                <w:rFonts w:hint="eastAsia"/>
                <w:lang w:eastAsia="zh-CN"/>
              </w:rPr>
              <w:t>）</w:t>
            </w:r>
            <w:r>
              <w:rPr>
                <w:rFonts w:hint="eastAsia"/>
              </w:rPr>
              <w:t>安徽省地方标准制定计划</w:t>
            </w:r>
            <w:r>
              <w:rPr>
                <w:rFonts w:hint="eastAsia"/>
                <w:lang w:eastAsia="zh-CN"/>
              </w:rPr>
              <w:t>，</w:t>
            </w:r>
            <w:r>
              <w:rPr>
                <w:rFonts w:hint="eastAsia"/>
              </w:rPr>
              <w:t>标准起草组根据前期调研工作</w:t>
            </w:r>
            <w:r>
              <w:rPr>
                <w:rFonts w:hint="eastAsia" w:ascii="Times New Roman" w:cs="Times New Roman"/>
                <w:color w:val="auto"/>
                <w:kern w:val="2"/>
                <w:szCs w:val="21"/>
                <w:lang w:eastAsia="zh-CN"/>
              </w:rPr>
              <w:t>，</w:t>
            </w:r>
            <w:r>
              <w:rPr>
                <w:rFonts w:hint="eastAsia"/>
              </w:rPr>
              <w:t>认真计划、研究，明确了工作任务</w:t>
            </w:r>
            <w:r>
              <w:rPr>
                <w:rFonts w:hint="eastAsia" w:hAnsi="宋体"/>
                <w:szCs w:val="21"/>
                <w:lang w:val="en-US" w:eastAsia="zh-CN"/>
              </w:rPr>
              <w:t>。</w:t>
            </w:r>
          </w:p>
          <w:p w14:paraId="74F56865">
            <w:pPr>
              <w:pStyle w:val="23"/>
              <w:adjustRightInd w:val="0"/>
              <w:spacing w:line="360" w:lineRule="auto"/>
              <w:ind w:left="0" w:leftChars="0" w:firstLine="0" w:firstLineChars="0"/>
              <w:contextualSpacing/>
              <w:rPr>
                <w:rFonts w:hint="default" w:ascii="Times New Roman" w:hAnsi="Times New Roman" w:eastAsia="宋体" w:cs="Times New Roman"/>
                <w:color w:val="auto"/>
                <w:kern w:val="2"/>
                <w:szCs w:val="21"/>
                <w:lang w:val="en-US" w:eastAsia="zh-CN"/>
              </w:rPr>
            </w:pPr>
            <w:r>
              <w:rPr>
                <w:rFonts w:hint="eastAsia" w:ascii="Times New Roman"/>
                <w:b/>
                <w:bCs/>
                <w:szCs w:val="21"/>
              </w:rPr>
              <w:t>（</w:t>
            </w:r>
            <w:r>
              <w:rPr>
                <w:rFonts w:hint="eastAsia" w:ascii="Times New Roman"/>
                <w:b/>
                <w:bCs/>
                <w:szCs w:val="21"/>
                <w:lang w:val="en-US" w:eastAsia="zh-CN"/>
              </w:rPr>
              <w:t>1</w:t>
            </w:r>
            <w:bookmarkStart w:id="30" w:name="_GoBack"/>
            <w:bookmarkEnd w:id="30"/>
            <w:r>
              <w:rPr>
                <w:rFonts w:hint="eastAsia" w:ascii="Times New Roman"/>
                <w:b/>
                <w:bCs/>
                <w:szCs w:val="21"/>
              </w:rPr>
              <w:t>）</w:t>
            </w:r>
            <w:r>
              <w:rPr>
                <w:rFonts w:hint="eastAsia" w:ascii="Times New Roman"/>
                <w:b/>
                <w:bCs/>
                <w:szCs w:val="21"/>
                <w:lang w:val="en-US" w:eastAsia="zh-CN"/>
              </w:rPr>
              <w:t>收集资料和开展调研，形成标准草案</w:t>
            </w:r>
          </w:p>
          <w:p w14:paraId="2EB7485C">
            <w:pPr>
              <w:keepNext w:val="0"/>
              <w:keepLines w:val="0"/>
              <w:pageBreakBefore w:val="0"/>
              <w:kinsoku/>
              <w:wordWrap/>
              <w:overflowPunct/>
              <w:topLinePunct w:val="0"/>
              <w:bidi w:val="0"/>
              <w:snapToGrid/>
              <w:spacing w:line="360" w:lineRule="auto"/>
              <w:ind w:firstLine="42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2024年3月5日，收到安徽省市场监督管理局关于2024</w:t>
            </w:r>
            <w:r>
              <w:rPr>
                <w:rFonts w:hint="default" w:ascii="Times New Roman" w:hAnsi="Times New Roman" w:cs="Times New Roman"/>
              </w:rPr>
              <w:t>年安徽省地方标准计划项目申报工作的通知</w:t>
            </w:r>
            <w:r>
              <w:rPr>
                <w:rFonts w:hint="default" w:ascii="Times New Roman" w:hAnsi="Times New Roman" w:cs="Times New Roman"/>
                <w:lang w:eastAsia="zh-CN"/>
              </w:rPr>
              <w:t>，</w:t>
            </w: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r>
              <w:rPr>
                <w:rFonts w:hint="default" w:ascii="Times New Roman" w:hAnsi="Times New Roman" w:cs="Times New Roman"/>
                <w:lang w:val="en-US" w:eastAsia="zh-CN"/>
              </w:rPr>
              <w:t>3月5日～2024年3月31日</w:t>
            </w:r>
            <w:r>
              <w:rPr>
                <w:rFonts w:hint="default" w:ascii="Times New Roman" w:hAnsi="Times New Roman" w:cs="Times New Roman"/>
              </w:rPr>
              <w:t>，起草组</w:t>
            </w:r>
            <w:r>
              <w:rPr>
                <w:rFonts w:hint="default" w:ascii="Times New Roman" w:hAnsi="Times New Roman" w:cs="Times New Roman"/>
                <w:lang w:eastAsia="zh-CN"/>
              </w:rPr>
              <w:t>对</w:t>
            </w:r>
            <w:r>
              <w:rPr>
                <w:rFonts w:hint="default" w:ascii="Times New Roman" w:hAnsi="Times New Roman" w:cs="Times New Roman"/>
                <w:lang w:val="en-US" w:eastAsia="zh-CN"/>
              </w:rPr>
              <w:t>国内实验树鼩生产和使用单位进行了广泛的调研，了解和掌握安徽省内实验树鼩需求现状，在此基础上，标准起草组经过广泛深入的讨论，</w:t>
            </w:r>
            <w:r>
              <w:rPr>
                <w:rFonts w:hint="default" w:ascii="Times New Roman" w:hAnsi="Times New Roman" w:cs="Times New Roman"/>
              </w:rPr>
              <w:t>依据GB/T 1.1-2020《标准化工作导则 第1部分：标准化文件的结构和起草规则》编制</w:t>
            </w:r>
            <w:r>
              <w:rPr>
                <w:rFonts w:hint="default" w:ascii="Times New Roman" w:hAnsi="Times New Roman" w:cs="Times New Roman"/>
                <w:lang w:val="en-US" w:eastAsia="zh-CN"/>
              </w:rPr>
              <w:t>了</w:t>
            </w:r>
            <w:r>
              <w:rPr>
                <w:rFonts w:hint="default" w:ascii="Times New Roman" w:hAnsi="Times New Roman" w:cs="Times New Roman"/>
              </w:rPr>
              <w:t>标准草案，并于2024年3月31日完成标准申报材料并提交。</w:t>
            </w:r>
          </w:p>
          <w:p w14:paraId="190B3EAA">
            <w:pPr>
              <w:pStyle w:val="23"/>
              <w:numPr>
                <w:ilvl w:val="0"/>
                <w:numId w:val="0"/>
              </w:numPr>
              <w:adjustRightInd w:val="0"/>
              <w:spacing w:line="360" w:lineRule="auto"/>
              <w:contextualSpacing/>
              <w:rPr>
                <w:rFonts w:hint="eastAsia" w:ascii="Times New Roman"/>
                <w:b/>
                <w:bCs/>
                <w:szCs w:val="21"/>
              </w:rPr>
            </w:pPr>
            <w:r>
              <w:rPr>
                <w:rFonts w:hint="eastAsia" w:ascii="Times New Roman"/>
                <w:b/>
                <w:bCs/>
                <w:szCs w:val="21"/>
                <w:lang w:eastAsia="zh-CN"/>
              </w:rPr>
              <w:t>（</w:t>
            </w:r>
            <w:r>
              <w:rPr>
                <w:rFonts w:hint="eastAsia" w:ascii="Times New Roman"/>
                <w:b/>
                <w:bCs/>
                <w:szCs w:val="21"/>
                <w:lang w:val="en-US" w:eastAsia="zh-CN"/>
              </w:rPr>
              <w:t>2</w:t>
            </w:r>
            <w:r>
              <w:rPr>
                <w:rFonts w:hint="eastAsia" w:ascii="Times New Roman"/>
                <w:b/>
                <w:bCs/>
                <w:szCs w:val="21"/>
                <w:lang w:eastAsia="zh-CN"/>
              </w:rPr>
              <w:t>）</w:t>
            </w:r>
            <w:r>
              <w:rPr>
                <w:rFonts w:hint="eastAsia" w:ascii="Times New Roman"/>
                <w:b/>
                <w:bCs/>
                <w:szCs w:val="21"/>
              </w:rPr>
              <w:t>形成</w:t>
            </w:r>
            <w:r>
              <w:rPr>
                <w:rFonts w:hint="eastAsia" w:ascii="Times New Roman"/>
                <w:b/>
                <w:bCs/>
                <w:szCs w:val="21"/>
                <w:lang w:val="en-US" w:eastAsia="zh-CN"/>
              </w:rPr>
              <w:t>标准</w:t>
            </w:r>
            <w:r>
              <w:rPr>
                <w:rFonts w:hint="eastAsia" w:ascii="Times New Roman"/>
                <w:b/>
                <w:bCs/>
                <w:szCs w:val="21"/>
              </w:rPr>
              <w:t>征求意见稿</w:t>
            </w:r>
          </w:p>
          <w:p w14:paraId="4186E1E8">
            <w:pPr>
              <w:pStyle w:val="23"/>
              <w:numPr>
                <w:ilvl w:val="0"/>
                <w:numId w:val="0"/>
              </w:numPr>
              <w:adjustRightInd w:val="0"/>
              <w:spacing w:line="360" w:lineRule="auto"/>
              <w:ind w:firstLine="420" w:firstLineChars="200"/>
              <w:contextualSpacing/>
              <w:rPr>
                <w:rFonts w:hint="default" w:ascii="Times New Roman" w:hAnsi="Times New Roman" w:cs="Times New Roman"/>
                <w:b/>
                <w:bCs/>
                <w:lang w:val="en-US" w:eastAsia="zh-CN"/>
              </w:rPr>
            </w:pPr>
            <w:r>
              <w:rPr>
                <w:rFonts w:hint="eastAsia" w:ascii="Times New Roman" w:hAnsi="Times New Roman" w:eastAsia="宋体" w:cs="Times New Roman"/>
                <w:color w:val="auto"/>
                <w:kern w:val="0"/>
                <w:sz w:val="21"/>
                <w:szCs w:val="21"/>
                <w:lang w:val="en-US" w:eastAsia="zh-CN" w:bidi="ar-SA"/>
              </w:rPr>
              <w:t>202</w:t>
            </w:r>
            <w:r>
              <w:rPr>
                <w:rFonts w:hint="eastAsia" w:ascii="Times New Roman" w:cs="Times New Roman"/>
                <w:color w:val="auto"/>
                <w:kern w:val="0"/>
                <w:sz w:val="21"/>
                <w:szCs w:val="21"/>
                <w:lang w:val="en-US" w:eastAsia="zh-CN" w:bidi="ar-SA"/>
              </w:rPr>
              <w:t>4</w:t>
            </w:r>
            <w:r>
              <w:rPr>
                <w:rFonts w:hint="eastAsia" w:ascii="Times New Roman" w:hAnsi="Times New Roman" w:eastAsia="宋体" w:cs="Times New Roman"/>
                <w:color w:val="auto"/>
                <w:kern w:val="0"/>
                <w:sz w:val="21"/>
                <w:szCs w:val="21"/>
                <w:lang w:val="en-US" w:eastAsia="zh-CN" w:bidi="ar-SA"/>
              </w:rPr>
              <w:t>年</w:t>
            </w:r>
            <w:r>
              <w:rPr>
                <w:rFonts w:hint="eastAsia" w:ascii="Times New Roman" w:cs="Times New Roman"/>
                <w:color w:val="auto"/>
                <w:kern w:val="0"/>
                <w:sz w:val="21"/>
                <w:szCs w:val="21"/>
                <w:lang w:val="en-US" w:eastAsia="zh-CN" w:bidi="ar-SA"/>
              </w:rPr>
              <w:t>4</w:t>
            </w:r>
            <w:r>
              <w:rPr>
                <w:rFonts w:hint="eastAsia" w:ascii="Times New Roman" w:hAnsi="Times New Roman" w:eastAsia="宋体" w:cs="Times New Roman"/>
                <w:color w:val="auto"/>
                <w:kern w:val="0"/>
                <w:sz w:val="21"/>
                <w:szCs w:val="21"/>
                <w:lang w:val="en-US" w:eastAsia="zh-CN" w:bidi="ar-SA"/>
              </w:rPr>
              <w:t>月1日～202</w:t>
            </w:r>
            <w:r>
              <w:rPr>
                <w:rFonts w:hint="eastAsia" w:ascii="Times New Roman" w:cs="Times New Roman"/>
                <w:color w:val="auto"/>
                <w:kern w:val="0"/>
                <w:sz w:val="21"/>
                <w:szCs w:val="21"/>
                <w:lang w:val="en-US" w:eastAsia="zh-CN" w:bidi="ar-SA"/>
              </w:rPr>
              <w:t>5</w:t>
            </w:r>
            <w:r>
              <w:rPr>
                <w:rFonts w:hint="eastAsia" w:ascii="Times New Roman" w:hAnsi="Times New Roman" w:eastAsia="宋体" w:cs="Times New Roman"/>
                <w:color w:val="auto"/>
                <w:kern w:val="0"/>
                <w:sz w:val="21"/>
                <w:szCs w:val="21"/>
                <w:lang w:val="en-US" w:eastAsia="zh-CN" w:bidi="ar-SA"/>
              </w:rPr>
              <w:t>年</w:t>
            </w:r>
            <w:r>
              <w:rPr>
                <w:rFonts w:hint="eastAsia" w:ascii="Times New Roman" w:cs="Times New Roman"/>
                <w:color w:val="auto"/>
                <w:kern w:val="0"/>
                <w:sz w:val="21"/>
                <w:szCs w:val="21"/>
                <w:lang w:val="en-US" w:eastAsia="zh-CN" w:bidi="ar-SA"/>
              </w:rPr>
              <w:t>2</w:t>
            </w:r>
            <w:r>
              <w:rPr>
                <w:rFonts w:hint="eastAsia" w:ascii="Times New Roman" w:hAnsi="Times New Roman" w:eastAsia="宋体" w:cs="Times New Roman"/>
                <w:color w:val="auto"/>
                <w:kern w:val="0"/>
                <w:sz w:val="21"/>
                <w:szCs w:val="21"/>
                <w:lang w:val="en-US" w:eastAsia="zh-CN" w:bidi="ar-SA"/>
              </w:rPr>
              <w:t>月</w:t>
            </w:r>
            <w:r>
              <w:rPr>
                <w:rFonts w:hint="eastAsia" w:ascii="Times New Roman" w:cs="Times New Roman"/>
                <w:color w:val="auto"/>
                <w:kern w:val="0"/>
                <w:sz w:val="21"/>
                <w:szCs w:val="21"/>
                <w:lang w:val="en-US" w:eastAsia="zh-CN" w:bidi="ar-SA"/>
              </w:rPr>
              <w:t>12</w:t>
            </w:r>
            <w:r>
              <w:rPr>
                <w:rFonts w:hint="eastAsia" w:ascii="Times New Roman" w:hAnsi="Times New Roman" w:eastAsia="宋体" w:cs="Times New Roman"/>
                <w:color w:val="auto"/>
                <w:kern w:val="0"/>
                <w:sz w:val="21"/>
                <w:szCs w:val="21"/>
                <w:lang w:val="en-US" w:eastAsia="zh-CN" w:bidi="ar-SA"/>
              </w:rPr>
              <w:t>日</w:t>
            </w:r>
            <w:r>
              <w:rPr>
                <w:rFonts w:hint="eastAsia" w:ascii="Times New Roman" w:cs="Times New Roman"/>
                <w:color w:val="auto"/>
                <w:kern w:val="0"/>
                <w:sz w:val="21"/>
                <w:szCs w:val="21"/>
                <w:lang w:val="en-US" w:eastAsia="zh-CN" w:bidi="ar-SA"/>
              </w:rPr>
              <w:t>，</w:t>
            </w:r>
            <w:r>
              <w:rPr>
                <w:rFonts w:hint="default" w:ascii="Times New Roman" w:hAnsi="Times New Roman" w:cs="Times New Roman"/>
              </w:rPr>
              <w:t>在</w:t>
            </w:r>
            <w:r>
              <w:rPr>
                <w:rFonts w:hint="eastAsia" w:ascii="Times New Roman" w:cs="Times New Roman"/>
                <w:lang w:val="en-US" w:eastAsia="zh-CN"/>
              </w:rPr>
              <w:t>前期</w:t>
            </w:r>
            <w:r>
              <w:rPr>
                <w:rFonts w:hint="default" w:ascii="Times New Roman" w:hAnsi="Times New Roman" w:cs="Times New Roman"/>
              </w:rPr>
              <w:t>调研、资料收集和现状分析</w:t>
            </w:r>
            <w:r>
              <w:rPr>
                <w:rFonts w:hint="eastAsia" w:ascii="Times New Roman" w:cs="Times New Roman"/>
                <w:lang w:eastAsia="zh-CN"/>
              </w:rPr>
              <w:t>，</w:t>
            </w:r>
            <w:r>
              <w:rPr>
                <w:rFonts w:hint="eastAsia" w:ascii="Times New Roman" w:cs="Times New Roman"/>
                <w:lang w:val="en-US" w:eastAsia="zh-CN"/>
              </w:rPr>
              <w:t>形成的</w:t>
            </w:r>
            <w:r>
              <w:rPr>
                <w:rFonts w:hint="default" w:ascii="Times New Roman" w:hAnsi="Times New Roman" w:cs="Times New Roman"/>
              </w:rPr>
              <w:t>标准草案基础上，多次召开讨论会，研究标准框架，撰写编制说明，于202</w:t>
            </w:r>
            <w:r>
              <w:rPr>
                <w:rFonts w:hint="eastAsia" w:ascii="Times New Roman" w:hAnsi="Times New Roman" w:cs="Times New Roman"/>
                <w:lang w:val="en-US" w:eastAsia="zh-CN"/>
              </w:rPr>
              <w:t>5</w:t>
            </w:r>
            <w:r>
              <w:rPr>
                <w:rFonts w:hint="default" w:ascii="Times New Roman" w:hAnsi="Times New Roman" w:cs="Times New Roman"/>
              </w:rPr>
              <w:t>年</w:t>
            </w:r>
            <w:r>
              <w:rPr>
                <w:rFonts w:hint="eastAsia" w:ascii="Times New Roman" w:hAnsi="Times New Roman" w:cs="Times New Roman"/>
                <w:lang w:val="en-US" w:eastAsia="zh-CN"/>
              </w:rPr>
              <w:t>1</w:t>
            </w:r>
            <w:r>
              <w:rPr>
                <w:rFonts w:hint="default" w:ascii="Times New Roman" w:hAnsi="Times New Roman" w:cs="Times New Roman"/>
              </w:rPr>
              <w:t>月</w:t>
            </w:r>
            <w:r>
              <w:rPr>
                <w:rFonts w:hint="eastAsia" w:ascii="Times New Roman" w:cs="Times New Roman"/>
                <w:lang w:val="en-US" w:eastAsia="zh-CN"/>
              </w:rPr>
              <w:t>22</w:t>
            </w:r>
            <w:r>
              <w:rPr>
                <w:rFonts w:hint="default" w:ascii="Times New Roman" w:hAnsi="Times New Roman" w:cs="Times New Roman"/>
              </w:rPr>
              <w:t>日形成</w:t>
            </w:r>
            <w:r>
              <w:rPr>
                <w:rFonts w:hint="eastAsia"/>
              </w:rPr>
              <w:t>《</w:t>
            </w:r>
            <w:r>
              <w:rPr>
                <w:rFonts w:hint="eastAsia" w:hAnsi="宋体"/>
                <w:szCs w:val="21"/>
                <w:lang w:val="en-US" w:eastAsia="zh-CN"/>
              </w:rPr>
              <w:t>实验</w:t>
            </w:r>
            <w:r>
              <w:rPr>
                <w:rFonts w:hint="eastAsia"/>
                <w:lang w:val="en-US" w:eastAsia="zh-CN"/>
              </w:rPr>
              <w:t>树鼩</w:t>
            </w:r>
            <w:r>
              <w:rPr>
                <w:rFonts w:hint="eastAsia" w:hAnsi="宋体"/>
                <w:szCs w:val="21"/>
                <w:lang w:val="en-US" w:eastAsia="zh-CN"/>
              </w:rPr>
              <w:t xml:space="preserve"> 环境条件</w:t>
            </w:r>
            <w:r>
              <w:rPr>
                <w:rFonts w:hint="eastAsia"/>
              </w:rPr>
              <w:t>》</w:t>
            </w:r>
            <w:r>
              <w:rPr>
                <w:rFonts w:hint="default" w:ascii="Times New Roman" w:hAnsi="Times New Roman" w:cs="Times New Roman"/>
              </w:rPr>
              <w:t>征求意见稿。</w:t>
            </w:r>
          </w:p>
          <w:p w14:paraId="24661FE2">
            <w:pPr>
              <w:pStyle w:val="23"/>
              <w:keepNext w:val="0"/>
              <w:keepLines w:val="0"/>
              <w:pageBreakBefore w:val="0"/>
              <w:widowControl/>
              <w:kinsoku/>
              <w:wordWrap/>
              <w:overflowPunct/>
              <w:topLinePunct w:val="0"/>
              <w:bidi w:val="0"/>
              <w:adjustRightInd w:val="0"/>
              <w:snapToGrid/>
              <w:spacing w:line="440" w:lineRule="exact"/>
              <w:ind w:firstLine="420" w:firstLineChars="200"/>
              <w:contextualSpacing/>
              <w:jc w:val="both"/>
              <w:textAlignment w:val="auto"/>
              <w:rPr>
                <w:rFonts w:hint="default"/>
                <w:lang w:val="en-US" w:eastAsia="zh-CN"/>
              </w:rPr>
            </w:pPr>
          </w:p>
        </w:tc>
      </w:tr>
      <w:tr w14:paraId="7AD4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48C97FF3">
            <w:pPr>
              <w:pStyle w:val="23"/>
              <w:adjustRightInd w:val="0"/>
              <w:spacing w:line="360" w:lineRule="auto"/>
              <w:ind w:firstLine="0" w:firstLineChars="0"/>
              <w:contextualSpacing/>
              <w:rPr>
                <w:rFonts w:hAnsi="宋体"/>
                <w:szCs w:val="21"/>
              </w:rPr>
            </w:pPr>
            <w:r>
              <w:rPr>
                <w:rFonts w:hint="eastAsia" w:hAnsi="宋体"/>
                <w:szCs w:val="21"/>
              </w:rPr>
              <w:t>2、制定标准的必要性和意义</w:t>
            </w:r>
          </w:p>
        </w:tc>
      </w:tr>
      <w:tr w14:paraId="067D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69DB440E">
            <w:pPr>
              <w:keepNext w:val="0"/>
              <w:keepLines w:val="0"/>
              <w:pageBreakBefore w:val="0"/>
              <w:widowControl/>
              <w:suppressLineNumbers w:val="0"/>
              <w:kinsoku/>
              <w:wordWrap/>
              <w:overflowPunct/>
              <w:topLinePunct w:val="0"/>
              <w:bidi w:val="0"/>
              <w:adjustRightInd w:val="0"/>
              <w:snapToGrid/>
              <w:spacing w:line="440" w:lineRule="exact"/>
              <w:ind w:firstLine="420" w:firstLineChars="200"/>
              <w:jc w:val="both"/>
              <w:textAlignment w:val="auto"/>
              <w:rPr>
                <w:rFonts w:hint="eastAsia" w:ascii="Times New Roman" w:hAnsi="Times New Roman"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实验动物行业的发展已成为衡量一个地区科学技术水平高低的重要标志之一</w:t>
            </w:r>
            <w:r>
              <w:rPr>
                <w:rFonts w:hint="eastAsia"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根据</w:t>
            </w:r>
            <w:r>
              <w:rPr>
                <w:rFonts w:hint="default" w:ascii="Times New Roman" w:hAnsi="Times New Roman" w:eastAsia="宋体" w:cs="Times New Roman"/>
                <w:color w:val="auto"/>
                <w:kern w:val="0"/>
                <w:sz w:val="21"/>
                <w:szCs w:val="21"/>
                <w:lang w:val="en-US" w:eastAsia="zh-CN" w:bidi="ar-SA"/>
              </w:rPr>
              <w:fldChar w:fldCharType="begin"/>
            </w:r>
            <w:r>
              <w:rPr>
                <w:rFonts w:hint="default" w:ascii="Times New Roman" w:hAnsi="Times New Roman" w:eastAsia="宋体" w:cs="Times New Roman"/>
                <w:color w:val="auto"/>
                <w:kern w:val="0"/>
                <w:sz w:val="21"/>
                <w:szCs w:val="21"/>
                <w:lang w:val="en-US" w:eastAsia="zh-CN" w:bidi="ar-SA"/>
              </w:rPr>
              <w:instrText xml:space="preserve"> HYPERLINK "http://kjt.ah.gov.cn/public/21671/113995741.html" \o "关于印发《安徽省实验动物许可证管理办法实施细则的通知》" \t "http://kjt.ah.gov.cn/site/search/_blank" </w:instrText>
            </w:r>
            <w:r>
              <w:rPr>
                <w:rFonts w:hint="default" w:ascii="Times New Roman" w:hAnsi="Times New Roman" w:eastAsia="宋体" w:cs="Times New Roman"/>
                <w:color w:val="auto"/>
                <w:kern w:val="0"/>
                <w:sz w:val="21"/>
                <w:szCs w:val="21"/>
                <w:lang w:val="en-US" w:eastAsia="zh-CN" w:bidi="ar-SA"/>
              </w:rPr>
              <w:fldChar w:fldCharType="separate"/>
            </w:r>
            <w:r>
              <w:rPr>
                <w:rFonts w:hint="eastAsia" w:ascii="Times New Roman" w:hAnsi="Times New Roman" w:eastAsia="宋体" w:cs="Times New Roman"/>
                <w:color w:val="auto"/>
                <w:kern w:val="0"/>
                <w:sz w:val="21"/>
                <w:szCs w:val="21"/>
                <w:lang w:val="en-US" w:eastAsia="zh-CN" w:bidi="ar-SA"/>
              </w:rPr>
              <w:t>《实验动物管理条例》</w:t>
            </w:r>
            <w:r>
              <w:rPr>
                <w:rFonts w:hint="eastAsia" w:ascii="Times New Roman" w:hAnsi="Times New Roman" w:eastAsia="宋体" w:cs="Times New Roman"/>
                <w:color w:val="auto"/>
                <w:kern w:val="0"/>
                <w:sz w:val="21"/>
                <w:szCs w:val="21"/>
                <w:lang w:val="en-US" w:eastAsia="zh-CN" w:bidi="ar-SA"/>
              </w:rPr>
              <w:fldChar w:fldCharType="end"/>
            </w:r>
            <w:r>
              <w:rPr>
                <w:rFonts w:hint="eastAsia" w:ascii="Times New Roman" w:hAnsi="Times New Roman" w:eastAsia="宋体" w:cs="Times New Roman"/>
                <w:color w:val="auto"/>
                <w:kern w:val="0"/>
                <w:sz w:val="21"/>
                <w:szCs w:val="21"/>
                <w:lang w:val="en-US" w:eastAsia="zh-CN" w:bidi="ar-SA"/>
              </w:rPr>
              <w:t>的规定，我国对实验动物的生产、</w:t>
            </w:r>
            <w:r>
              <w:rPr>
                <w:rFonts w:hint="default" w:ascii="Times New Roman" w:hAnsi="Times New Roman" w:eastAsia="宋体" w:cs="Times New Roman"/>
                <w:color w:val="auto"/>
                <w:kern w:val="0"/>
                <w:sz w:val="21"/>
                <w:szCs w:val="21"/>
                <w:lang w:val="en-US" w:eastAsia="zh-CN" w:bidi="ar-SA"/>
              </w:rPr>
              <w:t>使用实行许可</w:t>
            </w:r>
            <w:r>
              <w:rPr>
                <w:rFonts w:hint="eastAsia" w:ascii="Times New Roman" w:hAnsi="Times New Roman" w:eastAsia="宋体" w:cs="Times New Roman"/>
                <w:color w:val="auto"/>
                <w:kern w:val="0"/>
                <w:sz w:val="21"/>
                <w:szCs w:val="21"/>
                <w:lang w:val="en-US" w:eastAsia="zh-CN" w:bidi="ar-SA"/>
              </w:rPr>
              <w:t>证</w:t>
            </w:r>
            <w:r>
              <w:rPr>
                <w:rFonts w:hint="default" w:ascii="Times New Roman" w:hAnsi="Times New Roman" w:eastAsia="宋体" w:cs="Times New Roman"/>
                <w:color w:val="auto"/>
                <w:kern w:val="0"/>
                <w:sz w:val="21"/>
                <w:szCs w:val="21"/>
                <w:lang w:val="en-US" w:eastAsia="zh-CN" w:bidi="ar-SA"/>
              </w:rPr>
              <w:t>制度</w:t>
            </w:r>
            <w:r>
              <w:rPr>
                <w:rFonts w:hint="eastAsia" w:ascii="Times New Roman" w:hAnsi="Times New Roman" w:eastAsia="宋体" w:cs="Times New Roman"/>
                <w:color w:val="auto"/>
                <w:kern w:val="0"/>
                <w:sz w:val="21"/>
                <w:szCs w:val="21"/>
                <w:lang w:val="en-US" w:eastAsia="zh-CN" w:bidi="ar-SA"/>
              </w:rPr>
              <w:t>，无国家</w:t>
            </w:r>
            <w:r>
              <w:rPr>
                <w:rFonts w:hint="default" w:ascii="Times New Roman" w:hAnsi="Times New Roman" w:eastAsia="宋体" w:cs="Times New Roman"/>
                <w:color w:val="auto"/>
                <w:kern w:val="0"/>
                <w:sz w:val="21"/>
                <w:szCs w:val="21"/>
                <w:lang w:val="en-US" w:eastAsia="zh-CN" w:bidi="ar-SA"/>
              </w:rPr>
              <w:t>标准</w:t>
            </w:r>
            <w:r>
              <w:rPr>
                <w:rFonts w:hint="eastAsia" w:ascii="Times New Roman" w:hAnsi="Times New Roman" w:eastAsia="宋体" w:cs="Times New Roman"/>
                <w:color w:val="auto"/>
                <w:kern w:val="0"/>
                <w:sz w:val="21"/>
                <w:szCs w:val="21"/>
                <w:lang w:val="en-US" w:eastAsia="zh-CN" w:bidi="ar-SA"/>
              </w:rPr>
              <w:t>或地方</w:t>
            </w:r>
            <w:r>
              <w:rPr>
                <w:rFonts w:hint="default" w:ascii="Times New Roman" w:hAnsi="Times New Roman" w:eastAsia="宋体" w:cs="Times New Roman"/>
                <w:color w:val="auto"/>
                <w:kern w:val="0"/>
                <w:sz w:val="21"/>
                <w:szCs w:val="21"/>
                <w:lang w:val="en-US" w:eastAsia="zh-CN" w:bidi="ar-SA"/>
              </w:rPr>
              <w:t>标准</w:t>
            </w:r>
            <w:r>
              <w:rPr>
                <w:rFonts w:hint="eastAsia" w:ascii="Times New Roman" w:hAnsi="Times New Roman" w:eastAsia="宋体" w:cs="Times New Roman"/>
                <w:color w:val="auto"/>
                <w:kern w:val="0"/>
                <w:sz w:val="21"/>
                <w:szCs w:val="21"/>
                <w:lang w:val="en-US" w:eastAsia="zh-CN" w:bidi="ar-SA"/>
              </w:rPr>
              <w:t>的实验动物生产和使用无法进行许可，较大程度上制约了我省实验动物产业的发展。GB 14925-2023《实验动物 环境及设施》规定了地鼠、豚鼠、猫、犬、猪、猴、兔、小鼠、大鼠设施总体要求及环境指标。</w:t>
            </w:r>
            <w:r>
              <w:rPr>
                <w:rFonts w:hint="eastAsia" w:ascii="Times New Roman" w:hAnsi="Times New Roman" w:cs="Times New Roman"/>
                <w:color w:val="auto"/>
                <w:kern w:val="0"/>
                <w:sz w:val="21"/>
                <w:szCs w:val="21"/>
                <w:lang w:val="en-US" w:eastAsia="zh-CN" w:bidi="ar-SA"/>
              </w:rPr>
              <w:t>安徽</w:t>
            </w:r>
            <w:r>
              <w:rPr>
                <w:rFonts w:hint="eastAsia" w:ascii="Times New Roman" w:hAnsi="Times New Roman" w:eastAsia="宋体" w:cs="Times New Roman"/>
                <w:color w:val="auto"/>
                <w:kern w:val="0"/>
                <w:sz w:val="21"/>
                <w:szCs w:val="21"/>
                <w:lang w:val="en-US" w:eastAsia="zh-CN" w:bidi="ar-SA"/>
              </w:rPr>
              <w:t>省</w:t>
            </w:r>
            <w:r>
              <w:rPr>
                <w:rFonts w:hint="eastAsia" w:ascii="Times New Roman" w:hAnsi="Times New Roman" w:cs="Times New Roman"/>
                <w:color w:val="auto"/>
                <w:kern w:val="0"/>
                <w:sz w:val="21"/>
                <w:szCs w:val="21"/>
                <w:lang w:val="en-US" w:eastAsia="zh-CN" w:bidi="ar-SA"/>
              </w:rPr>
              <w:t>目前已</w:t>
            </w:r>
            <w:r>
              <w:rPr>
                <w:rFonts w:hint="eastAsia" w:ascii="Times New Roman" w:hAnsi="Times New Roman" w:eastAsia="宋体" w:cs="Times New Roman"/>
                <w:color w:val="auto"/>
                <w:kern w:val="0"/>
                <w:sz w:val="21"/>
                <w:szCs w:val="21"/>
                <w:lang w:val="en-US" w:eastAsia="zh-CN" w:bidi="ar-SA"/>
              </w:rPr>
              <w:t>建立实验动物相关地方标准</w:t>
            </w:r>
            <w:r>
              <w:rPr>
                <w:rFonts w:hint="eastAsia" w:ascii="Times New Roman" w:hAnsi="Times New Roman" w:cs="Times New Roman"/>
                <w:color w:val="auto"/>
                <w:kern w:val="0"/>
                <w:sz w:val="21"/>
                <w:szCs w:val="21"/>
                <w:lang w:val="en-US" w:eastAsia="zh-CN" w:bidi="ar-SA"/>
              </w:rPr>
              <w:t>DB/T 4815-2024《实验动物 环境条件》</w:t>
            </w:r>
            <w:r>
              <w:rPr>
                <w:rFonts w:hint="eastAsia" w:ascii="Times New Roman" w:hAnsi="Times New Roman" w:eastAsia="宋体" w:cs="Times New Roman"/>
                <w:color w:val="auto"/>
                <w:kern w:val="0"/>
                <w:sz w:val="21"/>
                <w:szCs w:val="21"/>
                <w:lang w:val="en-US" w:eastAsia="zh-CN" w:bidi="ar-SA"/>
              </w:rPr>
              <w:t>规定了牛、羊、鸡、鸭、鱼设施总体要求及环境指标。</w:t>
            </w:r>
            <w:r>
              <w:rPr>
                <w:rFonts w:hint="eastAsia" w:ascii="Times New Roman" w:hAnsi="Times New Roman" w:cs="Times New Roman"/>
                <w:color w:val="auto"/>
                <w:kern w:val="0"/>
                <w:sz w:val="21"/>
                <w:szCs w:val="21"/>
                <w:lang w:val="en-US" w:eastAsia="zh-CN" w:bidi="ar-SA"/>
              </w:rPr>
              <w:t>。</w:t>
            </w:r>
          </w:p>
          <w:p w14:paraId="6F84EB76">
            <w:pPr>
              <w:keepNext w:val="0"/>
              <w:keepLines w:val="0"/>
              <w:pageBreakBefore w:val="0"/>
              <w:widowControl/>
              <w:suppressLineNumbers w:val="0"/>
              <w:kinsoku/>
              <w:wordWrap/>
              <w:overflowPunct/>
              <w:topLinePunct w:val="0"/>
              <w:bidi w:val="0"/>
              <w:adjustRightInd w:val="0"/>
              <w:snapToGrid/>
              <w:spacing w:line="440" w:lineRule="exact"/>
              <w:ind w:firstLine="420" w:firstLineChars="200"/>
              <w:jc w:val="both"/>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目前，实验树鼩没有国家层面的环境条件标准发布实施</w:t>
            </w:r>
            <w:r>
              <w:rPr>
                <w:rFonts w:hint="eastAsia" w:ascii="宋体" w:hAnsi="宋体" w:eastAsia="宋体" w:cs="宋体"/>
                <w:color w:val="000000"/>
                <w:sz w:val="24"/>
                <w:szCs w:val="24"/>
                <w:lang w:val="en-US" w:eastAsia="zh-CN"/>
              </w:rPr>
              <w:t>。</w:t>
            </w:r>
            <w:r>
              <w:rPr>
                <w:rFonts w:hint="eastAsia" w:ascii="Times New Roman" w:hAnsi="Times New Roman" w:eastAsia="宋体" w:cs="Times New Roman"/>
                <w:color w:val="auto"/>
                <w:kern w:val="0"/>
                <w:sz w:val="21"/>
                <w:szCs w:val="21"/>
                <w:lang w:val="en-US" w:eastAsia="zh-CN" w:bidi="ar-SA"/>
              </w:rPr>
              <w:t>省级层面，在国家和云南省科技计划项目的支持下，中国医学科学院、昆明理工大学、昆明医科大学、中国科学院昆明动物研究所等单位合作，已研究制定了云南省实验树鼩的五个地方标准，建立了实验树鼩饲养繁育体系。北京、上海、广东、云南等地对树鼩的研究均已形成一定的规模和体系。昆明理工大学夏雪山教授等科学家，成功地在树鼩身上建立了具有典型皮肤症状的寨卡病毒动物模型，为后续寨卡病毒感染机制的研究奠定了理论和实践基础，有效加快了相关药物和疫苗的筛选、评价和研究进程；树鼩还是除人类和黑猩猩以外，唯一可以被乙肝病毒感染的物种，清华大学生物医学交叉研究院李文辉教授及其团队从树鼩入手，绘制了高质量的树鼩肝细胞基因表达图谱，结合先进的纯化技术和高分辨质谱分析手段，最终证明肝脏胆汁酸转运体是乙肝病毒受体。这一结果对乙肝病毒的研究具有非常深远的意义，有助于乙肝治疗的新药开发。树鼩大脑发达，多用于神经系统方面的研究，如对大脑皮质的定位，嗅神经、纹状体颞皮质、小脑核闭的形态、视觉系统、神经血管的研究，神经节细胞辨识能力、神经系统的多肽研究等。中国科学技术大学周江宁教授团队，全面、系统、高分辨率地绘制了树鼩脑图谱，为树鼩脑解剖和定位确立了新标准、新方法，对国内外树鼩神经生物学研究领域将产生积极的影响，推进了树鼩脑科学的深入精准研究。树鼩体型小，繁殖周期短，繁殖能力高，从出生到成年4-6个月，每次出生2-6只后代。易于实验操作。目前，实验树鼩已经被用于多种重要疾病如乙型肝炎、丙型肝炎、手足口病毒感染、自发性肿瘤、代谢性疾病、眼科疾病、抑郁症和“应激</w:t>
            </w:r>
            <w:r>
              <w:rPr>
                <w:rFonts w:hint="default" w:ascii="Times New Roman" w:hAnsi="Times New Roman" w:eastAsia="宋体" w:cs="Times New Roman"/>
                <w:color w:val="auto"/>
                <w:kern w:val="0"/>
                <w:sz w:val="21"/>
                <w:szCs w:val="21"/>
                <w:lang w:val="en-US" w:eastAsia="zh-CN" w:bidi="ar-SA"/>
              </w:rPr>
              <w:t>”等人类疾病的</w:t>
            </w:r>
            <w:r>
              <w:rPr>
                <w:rFonts w:hint="eastAsia" w:ascii="Times New Roman" w:hAnsi="Times New Roman" w:eastAsia="宋体" w:cs="Times New Roman"/>
                <w:color w:val="auto"/>
                <w:kern w:val="0"/>
                <w:sz w:val="21"/>
                <w:szCs w:val="21"/>
                <w:lang w:val="en-US" w:eastAsia="zh-CN" w:bidi="ar-SA"/>
              </w:rPr>
              <w:t>动物模型的创建。</w:t>
            </w:r>
          </w:p>
          <w:p w14:paraId="7A137A5F">
            <w:pPr>
              <w:keepNext w:val="0"/>
              <w:keepLines w:val="0"/>
              <w:pageBreakBefore w:val="0"/>
              <w:widowControl/>
              <w:suppressLineNumbers w:val="0"/>
              <w:kinsoku/>
              <w:wordWrap/>
              <w:overflowPunct/>
              <w:topLinePunct w:val="0"/>
              <w:bidi w:val="0"/>
              <w:adjustRightInd w:val="0"/>
              <w:snapToGrid/>
              <w:spacing w:line="440" w:lineRule="exact"/>
              <w:ind w:firstLine="420" w:firstLineChars="200"/>
              <w:jc w:val="both"/>
              <w:textAlignment w:val="auto"/>
              <w:rPr>
                <w:rFonts w:hint="default" w:hAnsi="宋体"/>
                <w:szCs w:val="21"/>
                <w:lang w:val="en-US"/>
              </w:rPr>
            </w:pPr>
            <w:r>
              <w:rPr>
                <w:rFonts w:hint="eastAsia" w:ascii="Times New Roman" w:hAnsi="Times New Roman" w:eastAsia="宋体" w:cs="Times New Roman"/>
                <w:color w:val="auto"/>
                <w:kern w:val="0"/>
                <w:sz w:val="21"/>
                <w:szCs w:val="21"/>
                <w:lang w:val="en-US" w:eastAsia="zh-CN" w:bidi="ar-SA"/>
              </w:rPr>
              <w:t>安徽省实验动物生产、使用单位对实验树鼩有迫切需求，同时实验树鼩在安徽省高校科学研究中发挥了重要的作用，因此，我省急需制定实验树鼩相关地方标准</w:t>
            </w:r>
            <w:r>
              <w:rPr>
                <w:rFonts w:hint="eastAsia" w:ascii="Times New Roman" w:hAnsi="Times New Roman" w:cs="Times New Roman"/>
                <w:color w:val="auto"/>
                <w:kern w:val="0"/>
                <w:sz w:val="21"/>
                <w:szCs w:val="21"/>
                <w:lang w:val="en-US" w:eastAsia="zh-CN" w:bidi="ar-SA"/>
              </w:rPr>
              <w:t>，以</w:t>
            </w:r>
            <w:r>
              <w:rPr>
                <w:rFonts w:hint="eastAsia" w:ascii="Times New Roman" w:hAnsi="Times New Roman" w:eastAsia="宋体" w:cs="Times New Roman"/>
                <w:color w:val="auto"/>
                <w:kern w:val="0"/>
                <w:sz w:val="21"/>
                <w:szCs w:val="21"/>
                <w:lang w:val="en-US" w:eastAsia="zh-CN" w:bidi="ar-SA"/>
              </w:rPr>
              <w:t>加强我</w:t>
            </w:r>
            <w:r>
              <w:rPr>
                <w:rFonts w:hint="default" w:ascii="Times New Roman" w:hAnsi="Times New Roman" w:eastAsia="宋体" w:cs="Times New Roman"/>
                <w:color w:val="auto"/>
                <w:kern w:val="0"/>
                <w:sz w:val="21"/>
                <w:szCs w:val="21"/>
                <w:lang w:val="en-US" w:eastAsia="zh-CN" w:bidi="ar-SA"/>
              </w:rPr>
              <w:t>省实验动物管理工作</w:t>
            </w:r>
            <w:r>
              <w:rPr>
                <w:rFonts w:hint="eastAsia" w:ascii="Times New Roman" w:hAnsi="Times New Roman" w:cs="Times New Roman"/>
                <w:color w:val="auto"/>
                <w:kern w:val="0"/>
                <w:sz w:val="21"/>
                <w:szCs w:val="21"/>
                <w:lang w:val="en-US" w:eastAsia="zh-CN" w:bidi="ar-SA"/>
              </w:rPr>
              <w:t>，</w:t>
            </w:r>
            <w:r>
              <w:rPr>
                <w:rFonts w:hint="default" w:ascii="Times New Roman" w:hAnsi="Times New Roman" w:eastAsia="宋体" w:cs="Times New Roman"/>
                <w:color w:val="auto"/>
                <w:kern w:val="0"/>
                <w:sz w:val="21"/>
                <w:szCs w:val="21"/>
                <w:lang w:val="en-US" w:eastAsia="zh-CN" w:bidi="ar-SA"/>
              </w:rPr>
              <w:t>保</w:t>
            </w:r>
            <w:r>
              <w:rPr>
                <w:rFonts w:hint="eastAsia" w:ascii="Times New Roman" w:hAnsi="Times New Roman" w:eastAsia="宋体" w:cs="Times New Roman"/>
                <w:color w:val="auto"/>
                <w:kern w:val="0"/>
                <w:sz w:val="21"/>
                <w:szCs w:val="21"/>
                <w:lang w:val="en-US" w:eastAsia="zh-CN" w:bidi="ar-SA"/>
              </w:rPr>
              <w:t>障</w:t>
            </w:r>
            <w:r>
              <w:rPr>
                <w:rFonts w:hint="default" w:ascii="Times New Roman" w:hAnsi="Times New Roman" w:eastAsia="宋体" w:cs="Times New Roman"/>
                <w:color w:val="auto"/>
                <w:kern w:val="0"/>
                <w:sz w:val="21"/>
                <w:szCs w:val="21"/>
                <w:lang w:val="en-US" w:eastAsia="zh-CN" w:bidi="ar-SA"/>
              </w:rPr>
              <w:t>实验动物的质量</w:t>
            </w:r>
            <w:r>
              <w:rPr>
                <w:rFonts w:hint="eastAsia" w:ascii="Times New Roman" w:hAnsi="Times New Roman"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满足</w:t>
            </w:r>
            <w:r>
              <w:rPr>
                <w:rFonts w:hint="default" w:ascii="Times New Roman" w:hAnsi="Times New Roman" w:eastAsia="宋体" w:cs="Times New Roman"/>
                <w:color w:val="auto"/>
                <w:kern w:val="0"/>
                <w:sz w:val="21"/>
                <w:szCs w:val="21"/>
                <w:lang w:val="en-US" w:eastAsia="zh-CN" w:bidi="ar-SA"/>
              </w:rPr>
              <w:t>适应</w:t>
            </w:r>
            <w:r>
              <w:rPr>
                <w:rFonts w:hint="eastAsia" w:ascii="Times New Roman" w:hAnsi="Times New Roman" w:eastAsia="宋体" w:cs="Times New Roman"/>
                <w:color w:val="auto"/>
                <w:kern w:val="0"/>
                <w:sz w:val="21"/>
                <w:szCs w:val="21"/>
                <w:lang w:val="en-US" w:eastAsia="zh-CN" w:bidi="ar-SA"/>
              </w:rPr>
              <w:t>新形势下</w:t>
            </w:r>
            <w:r>
              <w:rPr>
                <w:rFonts w:hint="default" w:ascii="Times New Roman" w:hAnsi="Times New Roman" w:eastAsia="宋体" w:cs="Times New Roman"/>
                <w:color w:val="auto"/>
                <w:kern w:val="0"/>
                <w:sz w:val="21"/>
                <w:szCs w:val="21"/>
                <w:lang w:val="en-US" w:eastAsia="zh-CN" w:bidi="ar-SA"/>
              </w:rPr>
              <w:t>科学研究</w:t>
            </w:r>
            <w:r>
              <w:rPr>
                <w:rFonts w:hint="eastAsia" w:ascii="Times New Roman" w:hAnsi="Times New Roman" w:cs="Times New Roman"/>
                <w:color w:val="auto"/>
                <w:kern w:val="0"/>
                <w:sz w:val="21"/>
                <w:szCs w:val="21"/>
                <w:lang w:val="en-US" w:eastAsia="zh-CN" w:bidi="ar-SA"/>
              </w:rPr>
              <w:t>，</w:t>
            </w:r>
            <w:r>
              <w:rPr>
                <w:rFonts w:hint="default" w:ascii="Times New Roman" w:hAnsi="Times New Roman" w:eastAsia="宋体" w:cs="Times New Roman"/>
                <w:color w:val="auto"/>
                <w:kern w:val="0"/>
                <w:sz w:val="21"/>
                <w:szCs w:val="21"/>
                <w:lang w:val="en-US" w:eastAsia="zh-CN" w:bidi="ar-SA"/>
              </w:rPr>
              <w:t>经济建设和社会发展</w:t>
            </w:r>
            <w:r>
              <w:rPr>
                <w:rFonts w:hint="eastAsia" w:ascii="Times New Roman" w:hAnsi="Times New Roman" w:eastAsia="宋体" w:cs="Times New Roman"/>
                <w:color w:val="auto"/>
                <w:kern w:val="0"/>
                <w:sz w:val="21"/>
                <w:szCs w:val="21"/>
                <w:lang w:val="en-US" w:eastAsia="zh-CN" w:bidi="ar-SA"/>
              </w:rPr>
              <w:t>的迫切需要</w:t>
            </w:r>
            <w:r>
              <w:rPr>
                <w:rFonts w:hint="eastAsia" w:ascii="Times New Roman" w:hAnsi="Times New Roman" w:cs="Times New Roman"/>
                <w:color w:val="auto"/>
                <w:kern w:val="0"/>
                <w:sz w:val="21"/>
                <w:szCs w:val="21"/>
                <w:lang w:val="en-US" w:eastAsia="zh-CN" w:bidi="ar-SA"/>
              </w:rPr>
              <w:t>。</w:t>
            </w:r>
          </w:p>
        </w:tc>
      </w:tr>
      <w:tr w14:paraId="622B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F95A435">
            <w:pPr>
              <w:pStyle w:val="23"/>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14:paraId="590A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37B75177">
            <w:pPr>
              <w:pStyle w:val="23"/>
              <w:spacing w:line="360" w:lineRule="auto"/>
              <w:ind w:left="0" w:leftChars="0" w:firstLine="422" w:firstLineChars="200"/>
              <w:rPr>
                <w:rFonts w:hint="eastAsia" w:hAnsi="宋体" w:eastAsia="宋体"/>
                <w:b/>
                <w:bCs/>
                <w:color w:val="000000"/>
                <w:sz w:val="21"/>
                <w:szCs w:val="21"/>
                <w:lang w:eastAsia="zh-CN"/>
              </w:rPr>
            </w:pPr>
            <w:r>
              <w:rPr>
                <w:rFonts w:hint="eastAsia" w:hAnsi="宋体"/>
                <w:b/>
                <w:bCs/>
                <w:color w:val="000000"/>
                <w:sz w:val="21"/>
                <w:szCs w:val="21"/>
              </w:rPr>
              <w:t>（</w:t>
            </w:r>
            <w:r>
              <w:rPr>
                <w:rFonts w:hint="eastAsia" w:hAnsi="宋体"/>
                <w:b/>
                <w:bCs/>
                <w:color w:val="000000"/>
                <w:sz w:val="21"/>
                <w:szCs w:val="21"/>
                <w:lang w:val="en-US" w:eastAsia="zh-CN"/>
              </w:rPr>
              <w:t>1</w:t>
            </w:r>
            <w:r>
              <w:rPr>
                <w:rFonts w:hint="eastAsia" w:hAnsi="宋体"/>
                <w:b/>
                <w:bCs/>
                <w:color w:val="000000"/>
                <w:sz w:val="21"/>
                <w:szCs w:val="21"/>
              </w:rPr>
              <w:t>）标准</w:t>
            </w:r>
            <w:r>
              <w:rPr>
                <w:rFonts w:hint="eastAsia" w:hAnsi="宋体"/>
                <w:b/>
                <w:bCs/>
                <w:color w:val="000000"/>
                <w:sz w:val="21"/>
                <w:szCs w:val="21"/>
                <w:lang w:eastAsia="zh-CN"/>
              </w:rPr>
              <w:t>制定的</w:t>
            </w:r>
            <w:r>
              <w:rPr>
                <w:rFonts w:hint="eastAsia" w:hAnsi="宋体"/>
                <w:b/>
                <w:bCs/>
                <w:color w:val="000000"/>
                <w:sz w:val="21"/>
                <w:szCs w:val="21"/>
              </w:rPr>
              <w:t>原则</w:t>
            </w:r>
            <w:r>
              <w:rPr>
                <w:rFonts w:hint="eastAsia" w:hAnsi="宋体"/>
                <w:b/>
                <w:bCs/>
                <w:color w:val="000000"/>
                <w:sz w:val="21"/>
                <w:szCs w:val="21"/>
                <w:lang w:eastAsia="zh-CN"/>
              </w:rPr>
              <w:t>和依据</w:t>
            </w:r>
          </w:p>
          <w:p w14:paraId="44C5B42A">
            <w:pPr>
              <w:pStyle w:val="23"/>
              <w:spacing w:line="360" w:lineRule="auto"/>
              <w:rPr>
                <w:rFonts w:hint="default" w:ascii="Times New Roman" w:hAnsi="Times New Roman" w:cs="Times New Roman"/>
                <w:color w:val="000000"/>
                <w:sz w:val="21"/>
                <w:szCs w:val="21"/>
                <w:lang w:eastAsia="zh-CN"/>
              </w:rPr>
            </w:pPr>
            <w:r>
              <w:rPr>
                <w:rFonts w:hint="default" w:ascii="Times New Roman" w:hAnsi="Times New Roman" w:cs="Times New Roman"/>
                <w:color w:val="auto"/>
                <w:kern w:val="0"/>
                <w:szCs w:val="21"/>
                <w:lang w:val="en-US" w:eastAsia="zh-CN"/>
              </w:rPr>
              <w:t>1、</w:t>
            </w:r>
            <w:r>
              <w:rPr>
                <w:rFonts w:hint="default" w:ascii="Times New Roman" w:hAnsi="Times New Roman" w:cs="Times New Roman"/>
                <w:color w:val="000000"/>
                <w:sz w:val="21"/>
                <w:szCs w:val="21"/>
              </w:rPr>
              <w:t>本标准按照</w:t>
            </w:r>
            <w:r>
              <w:rPr>
                <w:rFonts w:hint="default" w:ascii="Times New Roman" w:hAnsi="Times New Roman" w:cs="Times New Roman"/>
                <w:color w:val="auto"/>
                <w:kern w:val="0"/>
                <w:szCs w:val="21"/>
              </w:rPr>
              <w:t>GB/T 1.1-2020《</w:t>
            </w:r>
            <w:r>
              <w:rPr>
                <w:rFonts w:hint="default" w:ascii="Times New Roman" w:hAnsi="Times New Roman" w:eastAsia="宋体" w:cs="Times New Roman"/>
                <w:i w:val="0"/>
                <w:iCs w:val="0"/>
                <w:caps w:val="0"/>
                <w:color w:val="auto"/>
                <w:spacing w:val="0"/>
                <w:sz w:val="21"/>
                <w:szCs w:val="21"/>
                <w:shd w:val="clear" w:color="auto" w:fill="FFFFFF"/>
              </w:rPr>
              <w:t>标准化工作导则 第1部分：标准化文件的结构和起草规则</w:t>
            </w:r>
            <w:r>
              <w:rPr>
                <w:rFonts w:hint="default" w:ascii="Times New Roman" w:hAnsi="Times New Roman" w:cs="Times New Roman"/>
                <w:color w:val="auto"/>
                <w:kern w:val="0"/>
                <w:szCs w:val="21"/>
              </w:rPr>
              <w:t>》的要求进行</w:t>
            </w:r>
            <w:r>
              <w:rPr>
                <w:rFonts w:hint="default" w:ascii="Times New Roman" w:hAnsi="Times New Roman" w:cs="Times New Roman"/>
                <w:color w:val="000000"/>
                <w:sz w:val="21"/>
                <w:szCs w:val="21"/>
              </w:rPr>
              <w:t>编写。本标准编制的原则是科学性、</w:t>
            </w:r>
            <w:r>
              <w:rPr>
                <w:rFonts w:hint="default" w:ascii="Times New Roman" w:hAnsi="Times New Roman" w:cs="Times New Roman"/>
                <w:color w:val="000000"/>
                <w:sz w:val="21"/>
                <w:szCs w:val="21"/>
                <w:lang w:eastAsia="zh-CN"/>
              </w:rPr>
              <w:t>客观性、</w:t>
            </w:r>
            <w:r>
              <w:rPr>
                <w:rFonts w:hint="default" w:ascii="Times New Roman" w:hAnsi="Times New Roman" w:cs="Times New Roman"/>
                <w:color w:val="000000"/>
                <w:sz w:val="21"/>
                <w:szCs w:val="21"/>
              </w:rPr>
              <w:t>可操作性</w:t>
            </w:r>
            <w:r>
              <w:rPr>
                <w:rFonts w:hint="default" w:ascii="Times New Roman" w:hAnsi="Times New Roman" w:cs="Times New Roman"/>
                <w:color w:val="000000"/>
                <w:sz w:val="21"/>
                <w:szCs w:val="21"/>
                <w:lang w:eastAsia="zh-CN"/>
              </w:rPr>
              <w:t>。</w:t>
            </w:r>
          </w:p>
          <w:p w14:paraId="44214941">
            <w:pPr>
              <w:pStyle w:val="23"/>
              <w:spacing w:line="360" w:lineRule="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000000"/>
                <w:sz w:val="21"/>
                <w:szCs w:val="21"/>
                <w:lang w:val="en-US" w:eastAsia="zh-CN"/>
              </w:rPr>
              <w:t>2</w:t>
            </w:r>
            <w:r>
              <w:rPr>
                <w:rFonts w:hint="default" w:ascii="Times New Roman" w:hAnsi="Times New Roman" w:cs="Times New Roman"/>
                <w:color w:val="000000"/>
                <w:sz w:val="21"/>
                <w:szCs w:val="21"/>
                <w:lang w:val="en-US" w:eastAsia="zh-CN"/>
              </w:rPr>
              <w:t>、</w:t>
            </w:r>
            <w:r>
              <w:rPr>
                <w:rFonts w:hint="default" w:ascii="Times New Roman" w:hAnsi="Times New Roman" w:eastAsia="宋体" w:cs="Times New Roman"/>
                <w:color w:val="auto"/>
                <w:kern w:val="0"/>
                <w:szCs w:val="21"/>
                <w:lang w:val="en-US" w:eastAsia="zh-CN"/>
              </w:rPr>
              <w:t xml:space="preserve"> DB34/T 2800《地方标准制修订工作指南》</w:t>
            </w:r>
            <w:r>
              <w:rPr>
                <w:rFonts w:hint="eastAsia" w:ascii="Times New Roman" w:hAnsi="Times New Roman" w:cs="Times New Roman"/>
                <w:color w:val="auto"/>
                <w:kern w:val="0"/>
                <w:szCs w:val="21"/>
                <w:lang w:val="en-US" w:eastAsia="zh-CN"/>
              </w:rPr>
              <w:t>。</w:t>
            </w:r>
          </w:p>
          <w:p w14:paraId="1B23464B">
            <w:pPr>
              <w:pStyle w:val="23"/>
              <w:spacing w:line="360" w:lineRule="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3、</w:t>
            </w:r>
            <w:r>
              <w:rPr>
                <w:rFonts w:hint="default" w:ascii="Times New Roman" w:hAnsi="Times New Roman" w:eastAsia="宋体" w:cs="Times New Roman"/>
                <w:kern w:val="0"/>
                <w:szCs w:val="21"/>
                <w:lang w:val="en-US" w:eastAsia="zh-CN"/>
              </w:rPr>
              <w:t>安徽省</w:t>
            </w:r>
            <w:r>
              <w:rPr>
                <w:rFonts w:hint="default" w:ascii="Times New Roman" w:hAnsi="Times New Roman" w:eastAsia="宋体" w:cs="Times New Roman"/>
                <w:kern w:val="0"/>
                <w:szCs w:val="21"/>
              </w:rPr>
              <w:t>市场监督管理局《关于下达20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年第</w:t>
            </w:r>
            <w:r>
              <w:rPr>
                <w:rFonts w:hint="eastAsia" w:ascii="Times New Roman" w:cs="Times New Roman"/>
                <w:kern w:val="0"/>
                <w:szCs w:val="21"/>
                <w:lang w:val="en-US" w:eastAsia="zh-CN"/>
              </w:rPr>
              <w:t>四</w:t>
            </w:r>
            <w:r>
              <w:rPr>
                <w:rFonts w:hint="default" w:ascii="Times New Roman" w:hAnsi="Times New Roman" w:eastAsia="宋体" w:cs="Times New Roman"/>
                <w:kern w:val="0"/>
                <w:szCs w:val="21"/>
                <w:lang w:val="en-US" w:eastAsia="zh-CN"/>
              </w:rPr>
              <w:t>批安徽省地方标准制修订计划的通知</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val="en-US" w:eastAsia="zh-CN"/>
              </w:rPr>
              <w:t>皖</w:t>
            </w:r>
            <w:r>
              <w:rPr>
                <w:rFonts w:hint="default" w:ascii="Times New Roman" w:hAnsi="Times New Roman" w:eastAsia="宋体" w:cs="Times New Roman"/>
                <w:kern w:val="0"/>
                <w:szCs w:val="21"/>
              </w:rPr>
              <w:t>市监函〔202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524</w:t>
            </w:r>
            <w:r>
              <w:rPr>
                <w:rFonts w:hint="default" w:ascii="Times New Roman" w:hAnsi="Times New Roman" w:eastAsia="宋体" w:cs="Times New Roman"/>
                <w:kern w:val="0"/>
                <w:szCs w:val="21"/>
              </w:rPr>
              <w:t>号）</w:t>
            </w:r>
            <w:r>
              <w:rPr>
                <w:rFonts w:hint="default" w:ascii="Times New Roman" w:hAnsi="Times New Roman" w:eastAsia="宋体" w:cs="Times New Roman"/>
                <w:color w:val="auto"/>
                <w:kern w:val="0"/>
                <w:szCs w:val="21"/>
                <w:lang w:val="en-US" w:eastAsia="zh-CN"/>
              </w:rPr>
              <w:t>。</w:t>
            </w:r>
          </w:p>
          <w:p w14:paraId="6B9FE28F">
            <w:pPr>
              <w:pStyle w:val="23"/>
              <w:spacing w:line="360" w:lineRule="auto"/>
              <w:ind w:left="0" w:leftChars="0" w:firstLine="422" w:firstLineChars="200"/>
              <w:rPr>
                <w:rFonts w:hint="default" w:ascii="Times New Roman" w:hAnsi="Times New Roman" w:cs="Times New Roman"/>
                <w:b/>
                <w:bCs/>
                <w:color w:val="000000"/>
                <w:sz w:val="21"/>
                <w:szCs w:val="21"/>
              </w:rPr>
            </w:pPr>
            <w:r>
              <w:rPr>
                <w:rFonts w:hint="default" w:ascii="Times New Roman" w:hAnsi="Times New Roman" w:eastAsia="宋体" w:cs="Times New Roman"/>
                <w:b/>
                <w:bCs/>
                <w:color w:val="auto"/>
                <w:kern w:val="0"/>
                <w:szCs w:val="21"/>
              </w:rPr>
              <w:t>（</w:t>
            </w:r>
            <w:r>
              <w:rPr>
                <w:rFonts w:hint="default" w:ascii="Times New Roman" w:hAnsi="Times New Roman" w:cs="Times New Roman"/>
                <w:b/>
                <w:bCs/>
                <w:color w:val="auto"/>
                <w:kern w:val="0"/>
                <w:szCs w:val="21"/>
                <w:lang w:val="en-US" w:eastAsia="zh-CN"/>
              </w:rPr>
              <w:t>2</w:t>
            </w:r>
            <w:r>
              <w:rPr>
                <w:rFonts w:hint="default" w:ascii="Times New Roman" w:hAnsi="Times New Roman" w:eastAsia="宋体" w:cs="Times New Roman"/>
                <w:b/>
                <w:bCs/>
                <w:color w:val="auto"/>
                <w:kern w:val="0"/>
                <w:szCs w:val="21"/>
              </w:rPr>
              <w:t>）</w:t>
            </w:r>
            <w:r>
              <w:rPr>
                <w:rFonts w:hint="default" w:ascii="Times New Roman" w:hAnsi="Times New Roman" w:cs="Times New Roman"/>
                <w:b/>
                <w:bCs/>
                <w:color w:val="000000"/>
                <w:sz w:val="21"/>
                <w:szCs w:val="21"/>
              </w:rPr>
              <w:t>与现行法律法规、标准的关系</w:t>
            </w:r>
          </w:p>
          <w:p w14:paraId="2F121E47">
            <w:pPr>
              <w:spacing w:line="360" w:lineRule="auto"/>
              <w:ind w:firstLine="420" w:firstLineChars="200"/>
              <w:jc w:val="left"/>
              <w:rPr>
                <w:rFonts w:hint="eastAsia" w:hAnsi="宋体"/>
                <w:szCs w:val="21"/>
                <w:lang w:val="en-US" w:eastAsia="zh-CN"/>
              </w:rPr>
            </w:pPr>
            <w:r>
              <w:rPr>
                <w:rFonts w:hint="default" w:ascii="Times New Roman" w:hAnsi="Times New Roman" w:eastAsia="宋体" w:cs="Times New Roman"/>
                <w:color w:val="000000"/>
                <w:kern w:val="0"/>
                <w:sz w:val="21"/>
                <w:szCs w:val="21"/>
                <w:lang w:val="en-US" w:eastAsia="zh-CN" w:bidi="ar"/>
              </w:rPr>
              <w:t>本文件遵守国家相关法律、法规，与现有的标准无冲突</w:t>
            </w:r>
            <w:r>
              <w:rPr>
                <w:rFonts w:hint="default" w:ascii="Times New Roman" w:hAnsi="Times New Roman" w:cs="Times New Roman"/>
                <w:color w:val="000000"/>
                <w:kern w:val="0"/>
                <w:szCs w:val="21"/>
              </w:rPr>
              <w:t>。</w:t>
            </w:r>
          </w:p>
        </w:tc>
      </w:tr>
      <w:tr w14:paraId="6BF4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E5038D6">
            <w:pPr>
              <w:pStyle w:val="23"/>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4、主要条款的说明，主要技术指标、参数、试验验证的论述（详细说明）</w:t>
            </w:r>
          </w:p>
        </w:tc>
      </w:tr>
      <w:tr w14:paraId="12A1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6F9B17FE">
            <w:pPr>
              <w:pStyle w:val="4"/>
              <w:keepNext w:val="0"/>
              <w:keepLines w:val="0"/>
              <w:pageBreakBefore w:val="0"/>
              <w:kinsoku/>
              <w:wordWrap/>
              <w:overflowPunct/>
              <w:topLinePunct w:val="0"/>
              <w:bidi w:val="0"/>
              <w:snapToGrid/>
              <w:spacing w:before="1" w:line="420" w:lineRule="exact"/>
              <w:ind w:right="466" w:firstLine="394" w:firstLineChars="200"/>
              <w:textAlignment w:val="auto"/>
              <w:rPr>
                <w:rFonts w:hint="eastAsia"/>
                <w:b/>
                <w:bCs/>
                <w:spacing w:val="-7"/>
                <w:lang w:eastAsia="zh-CN"/>
              </w:rPr>
            </w:pPr>
            <w:r>
              <w:rPr>
                <w:rFonts w:hint="eastAsia"/>
                <w:b/>
                <w:bCs/>
                <w:spacing w:val="-7"/>
                <w:lang w:eastAsia="zh-CN"/>
              </w:rPr>
              <w:t>主要条款：</w:t>
            </w:r>
          </w:p>
          <w:p w14:paraId="387A0815">
            <w:pPr>
              <w:pStyle w:val="23"/>
              <w:keepNext w:val="0"/>
              <w:keepLines w:val="0"/>
              <w:pageBreakBefore w:val="0"/>
              <w:kinsoku/>
              <w:wordWrap/>
              <w:overflowPunct/>
              <w:topLinePunct w:val="0"/>
              <w:bidi w:val="0"/>
              <w:snapToGrid/>
              <w:spacing w:line="420" w:lineRule="exact"/>
              <w:textAlignment w:val="auto"/>
              <w:rPr>
                <w:rFonts w:hint="eastAsia" w:ascii="宋体" w:hAnsi="宋体" w:eastAsia="宋体" w:cs="Times New Roman"/>
                <w:color w:val="000000"/>
                <w:sz w:val="21"/>
                <w:szCs w:val="21"/>
                <w:lang w:val="en-US" w:eastAsia="zh-CN"/>
              </w:rPr>
            </w:pPr>
            <w:r>
              <w:rPr>
                <w:rFonts w:hint="eastAsia" w:ascii="宋体" w:hAnsi="宋体" w:eastAsia="宋体" w:cs="Times New Roman"/>
                <w:color w:val="000000"/>
                <w:sz w:val="21"/>
                <w:szCs w:val="21"/>
                <w:lang w:val="en-US" w:eastAsia="zh-CN"/>
              </w:rPr>
              <w:t>本</w:t>
            </w:r>
            <w:r>
              <w:rPr>
                <w:rFonts w:hint="eastAsia" w:hAnsi="宋体" w:cs="Times New Roman"/>
                <w:color w:val="000000"/>
                <w:sz w:val="21"/>
                <w:szCs w:val="21"/>
                <w:lang w:val="en-US" w:eastAsia="zh-CN"/>
              </w:rPr>
              <w:t>标准章节由范围、规范性引用文件、术语和定义、总体要求、环境分类、环境指标、工艺布局、设施、废弃物处理、运输、检测等组成</w:t>
            </w:r>
            <w:r>
              <w:rPr>
                <w:rFonts w:hint="eastAsia" w:ascii="宋体" w:hAnsi="宋体" w:eastAsia="宋体" w:cs="Times New Roman"/>
                <w:color w:val="000000"/>
                <w:sz w:val="21"/>
                <w:szCs w:val="21"/>
                <w:lang w:val="en-US" w:eastAsia="zh-CN"/>
              </w:rPr>
              <w:t>。</w:t>
            </w:r>
          </w:p>
          <w:p w14:paraId="634DF9EB">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szCs w:val="21"/>
              </w:rPr>
              <w:t>第1章范围</w:t>
            </w:r>
            <w:r>
              <w:rPr>
                <w:rFonts w:hint="default" w:ascii="Times New Roman" w:hAnsi="Times New Roman" w:cs="Times New Roman"/>
                <w:szCs w:val="21"/>
                <w:lang w:eastAsia="zh-CN"/>
              </w:rPr>
              <w:t>，</w:t>
            </w:r>
            <w:r>
              <w:rPr>
                <w:rFonts w:hint="default" w:ascii="Times New Roman" w:hAnsi="Times New Roman" w:cs="Times New Roman"/>
                <w:szCs w:val="21"/>
              </w:rPr>
              <w:t>确立了</w:t>
            </w:r>
            <w:r>
              <w:rPr>
                <w:rFonts w:hint="default" w:ascii="Times New Roman" w:hAnsi="Times New Roman" w:cs="Times New Roman"/>
                <w:lang w:val="en-US" w:eastAsia="zh-CN"/>
              </w:rPr>
              <w:t>实验</w:t>
            </w:r>
            <w:r>
              <w:rPr>
                <w:rFonts w:hint="eastAsia" w:ascii="Times New Roman" w:hAnsi="Times New Roman" w:eastAsia="宋体" w:cs="Times New Roman"/>
                <w:color w:val="auto"/>
                <w:kern w:val="0"/>
                <w:sz w:val="21"/>
                <w:szCs w:val="21"/>
                <w:lang w:val="en-US" w:eastAsia="zh-CN" w:bidi="ar-SA"/>
              </w:rPr>
              <w:t>树鼩</w:t>
            </w:r>
            <w:r>
              <w:rPr>
                <w:rFonts w:hint="default" w:ascii="Times New Roman" w:hAnsi="Times New Roman" w:cs="Times New Roman"/>
                <w:lang w:val="en-US" w:eastAsia="zh-CN"/>
              </w:rPr>
              <w:t>设施环境分类，规定了实验</w:t>
            </w:r>
            <w:r>
              <w:rPr>
                <w:rFonts w:hint="eastAsia" w:ascii="Times New Roman" w:hAnsi="Times New Roman" w:eastAsia="宋体" w:cs="Times New Roman"/>
                <w:color w:val="auto"/>
                <w:kern w:val="0"/>
                <w:sz w:val="21"/>
                <w:szCs w:val="21"/>
                <w:lang w:val="en-US" w:eastAsia="zh-CN" w:bidi="ar-SA"/>
              </w:rPr>
              <w:t>树鼩</w:t>
            </w:r>
            <w:r>
              <w:rPr>
                <w:rFonts w:hint="default" w:ascii="Times New Roman" w:hAnsi="Times New Roman" w:cs="Times New Roman"/>
                <w:lang w:val="en-US" w:eastAsia="zh-CN"/>
              </w:rPr>
              <w:t>设施总体要求及环境指标、工艺布局、废弃物处理、运输、检测等要求。实验</w:t>
            </w:r>
            <w:r>
              <w:rPr>
                <w:rFonts w:hint="eastAsia" w:ascii="Times New Roman" w:hAnsi="Times New Roman" w:eastAsia="宋体" w:cs="Times New Roman"/>
                <w:color w:val="auto"/>
                <w:kern w:val="0"/>
                <w:sz w:val="21"/>
                <w:szCs w:val="21"/>
                <w:lang w:val="en-US" w:eastAsia="zh-CN" w:bidi="ar-SA"/>
              </w:rPr>
              <w:t>树鼩</w:t>
            </w:r>
            <w:r>
              <w:rPr>
                <w:rFonts w:hint="default" w:ascii="Times New Roman" w:hAnsi="Times New Roman" w:cs="Times New Roman"/>
                <w:lang w:val="en-US" w:eastAsia="zh-CN"/>
              </w:rPr>
              <w:t>生产单位和使用单位可参照执行。</w:t>
            </w:r>
          </w:p>
          <w:p w14:paraId="56E322A3">
            <w:pPr>
              <w:pStyle w:val="23"/>
              <w:keepNext w:val="0"/>
              <w:keepLines w:val="0"/>
              <w:pageBreakBefore w:val="0"/>
              <w:kinsoku/>
              <w:wordWrap/>
              <w:overflowPunct/>
              <w:topLinePunct w:val="0"/>
              <w:bidi w:val="0"/>
              <w:adjustRightInd w:val="0"/>
              <w:snapToGrid/>
              <w:spacing w:line="420" w:lineRule="exact"/>
              <w:contextualSpacing/>
              <w:textAlignment w:val="auto"/>
              <w:rPr>
                <w:rFonts w:hint="default" w:ascii="Times New Roman" w:hAnsi="Times New Roman" w:eastAsia="宋体" w:cs="Times New Roman"/>
                <w:lang w:val="en-US" w:eastAsia="zh-CN"/>
              </w:rPr>
            </w:pPr>
            <w:r>
              <w:rPr>
                <w:rFonts w:hint="default" w:ascii="Times New Roman" w:hAnsi="Times New Roman" w:cs="Times New Roman"/>
              </w:rPr>
              <w:t>第</w:t>
            </w:r>
            <w:r>
              <w:rPr>
                <w:rFonts w:hint="eastAsia" w:ascii="Times New Roman" w:cs="Times New Roman"/>
                <w:lang w:val="en-US" w:eastAsia="zh-CN"/>
              </w:rPr>
              <w:t>2</w:t>
            </w:r>
            <w:r>
              <w:rPr>
                <w:rFonts w:hint="default" w:ascii="Times New Roman" w:hAnsi="Times New Roman" w:cs="Times New Roman"/>
              </w:rPr>
              <w:t>章</w:t>
            </w:r>
            <w:r>
              <w:rPr>
                <w:rFonts w:hint="default" w:ascii="Times New Roman" w:hAnsi="Times New Roman" w:eastAsia="宋体" w:cs="Times New Roman"/>
                <w:kern w:val="2"/>
                <w:sz w:val="21"/>
                <w:szCs w:val="21"/>
                <w:lang w:val="en-US" w:eastAsia="zh-CN" w:bidi="ar-SA"/>
              </w:rPr>
              <w:t>规范</w:t>
            </w:r>
            <w:r>
              <w:rPr>
                <w:rFonts w:hint="default" w:ascii="Times New Roman" w:hAnsi="Times New Roman" w:cs="Times New Roman"/>
              </w:rPr>
              <w:t>性引用文件</w:t>
            </w:r>
            <w:r>
              <w:rPr>
                <w:rFonts w:hint="default" w:ascii="Times New Roman" w:hAnsi="Times New Roman" w:cs="Times New Roman"/>
                <w:lang w:eastAsia="zh-CN"/>
              </w:rPr>
              <w:t>，</w:t>
            </w:r>
            <w:r>
              <w:rPr>
                <w:rFonts w:hint="default" w:ascii="Times New Roman" w:hAnsi="Times New Roman" w:cs="Times New Roman"/>
              </w:rPr>
              <w:t>指出本文件的引用文件包括哪些。</w:t>
            </w:r>
            <w:r>
              <w:rPr>
                <w:rFonts w:hint="eastAsia" w:ascii="Times New Roman" w:cs="Times New Roman"/>
                <w:lang w:val="en-US" w:eastAsia="zh-CN"/>
              </w:rPr>
              <w:t>GB 14925-2023《实验动物 环境及设施》与本文件相关性较大，本文件中实验动物设施分类、环境分类、废弃物处理、检测方法均主要参考该标准，而本文件规范的实验动物种类（包括与之对应的环境类别）是对GB 14925-2023《实验动物 环境及设施》的补充。</w:t>
            </w:r>
          </w:p>
          <w:p w14:paraId="786223E6">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第3章术语和定义</w:t>
            </w:r>
            <w:r>
              <w:rPr>
                <w:rFonts w:hint="default" w:ascii="Times New Roman" w:hAnsi="Times New Roman" w:cs="Times New Roman"/>
                <w:lang w:eastAsia="zh-CN"/>
              </w:rPr>
              <w:t>，</w:t>
            </w:r>
            <w:r>
              <w:rPr>
                <w:rFonts w:hint="default" w:ascii="Times New Roman" w:hAnsi="Times New Roman" w:cs="Times New Roman"/>
              </w:rPr>
              <w:t>列出</w:t>
            </w:r>
            <w:r>
              <w:rPr>
                <w:rFonts w:hint="default" w:ascii="Times New Roman" w:hAnsi="Times New Roman" w:cs="Times New Roman"/>
                <w:lang w:val="en-US" w:eastAsia="zh-CN"/>
              </w:rPr>
              <w:t>了</w:t>
            </w:r>
            <w:r>
              <w:rPr>
                <w:rFonts w:hint="default" w:ascii="Times New Roman" w:hAnsi="Times New Roman" w:cs="Times New Roman"/>
              </w:rPr>
              <w:t>本文件中规定的相关术语和定义</w:t>
            </w:r>
            <w:r>
              <w:rPr>
                <w:rFonts w:hint="eastAsia" w:ascii="Times New Roman" w:hAnsi="Times New Roman" w:cs="Times New Roman"/>
                <w:lang w:val="en-US" w:eastAsia="zh-CN"/>
              </w:rPr>
              <w:t>。</w:t>
            </w:r>
          </w:p>
          <w:p w14:paraId="72F9326B">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第4章</w:t>
            </w:r>
            <w:r>
              <w:rPr>
                <w:rFonts w:hint="default" w:ascii="Times New Roman" w:hAnsi="Times New Roman" w:cs="Times New Roman"/>
                <w:lang w:val="en-US" w:eastAsia="zh-CN"/>
              </w:rPr>
              <w:t>总体</w:t>
            </w:r>
            <w:r>
              <w:rPr>
                <w:rFonts w:hint="default" w:ascii="Times New Roman" w:hAnsi="Times New Roman" w:cs="Times New Roman"/>
              </w:rPr>
              <w:t>要求</w:t>
            </w:r>
            <w:r>
              <w:rPr>
                <w:rFonts w:hint="default" w:ascii="Times New Roman" w:hAnsi="Times New Roman" w:cs="Times New Roman"/>
                <w:lang w:eastAsia="zh-CN"/>
              </w:rPr>
              <w:t>，</w:t>
            </w:r>
            <w:r>
              <w:rPr>
                <w:rFonts w:hint="default" w:ascii="Times New Roman" w:hAnsi="Times New Roman" w:cs="Times New Roman"/>
                <w:lang w:val="en-US" w:eastAsia="zh-CN"/>
              </w:rPr>
              <w:t>对实验动物环境及设施提出总体要求</w:t>
            </w:r>
            <w:r>
              <w:rPr>
                <w:rFonts w:hint="eastAsia" w:ascii="Times New Roman" w:hAnsi="Times New Roman" w:cs="Times New Roman"/>
                <w:lang w:val="en-US" w:eastAsia="zh-CN"/>
              </w:rPr>
              <w:t>，即应</w:t>
            </w:r>
            <w:r>
              <w:rPr>
                <w:rFonts w:hint="default" w:ascii="Times New Roman" w:hAnsi="Times New Roman" w:cs="Times New Roman"/>
                <w:lang w:val="en-US" w:eastAsia="zh-CN"/>
              </w:rPr>
              <w:t>符合实验动物生物学特性并满足实验动物健康、福利、质量控制和生物安全等要求。</w:t>
            </w:r>
          </w:p>
          <w:p w14:paraId="734B1660">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spacing w:val="-3"/>
                <w:sz w:val="21"/>
                <w:szCs w:val="21"/>
                <w:lang w:val="en-US" w:eastAsia="zh-CN" w:bidi="ar-SA"/>
              </w:rPr>
            </w:pPr>
            <w:r>
              <w:rPr>
                <w:rFonts w:hint="default" w:ascii="Times New Roman" w:hAnsi="Times New Roman" w:cs="Times New Roman"/>
              </w:rPr>
              <w:t>第</w:t>
            </w:r>
            <w:r>
              <w:rPr>
                <w:rFonts w:hint="default" w:ascii="Times New Roman" w:hAnsi="Times New Roman" w:cs="Times New Roman"/>
                <w:lang w:val="en-US" w:eastAsia="zh-CN"/>
              </w:rPr>
              <w:t>5</w:t>
            </w:r>
            <w:r>
              <w:rPr>
                <w:rFonts w:hint="default" w:ascii="Times New Roman" w:hAnsi="Times New Roman" w:cs="Times New Roman"/>
              </w:rPr>
              <w:t>章</w:t>
            </w:r>
            <w:r>
              <w:rPr>
                <w:rFonts w:hint="default" w:ascii="Times New Roman" w:hAnsi="Times New Roman" w:cs="Times New Roman"/>
                <w:lang w:val="en-US" w:eastAsia="zh-CN"/>
              </w:rPr>
              <w:t>环境分类，</w:t>
            </w:r>
            <w:r>
              <w:rPr>
                <w:rFonts w:hint="default" w:ascii="Times New Roman" w:hAnsi="Times New Roman" w:eastAsia="宋体" w:cs="Times New Roman"/>
                <w:spacing w:val="-3"/>
                <w:sz w:val="21"/>
                <w:szCs w:val="21"/>
                <w:lang w:val="en-US" w:eastAsia="zh-CN" w:bidi="ar-SA"/>
              </w:rPr>
              <w:t>按照空气净化的控制程度</w:t>
            </w:r>
            <w:r>
              <w:rPr>
                <w:rFonts w:hint="default" w:ascii="Times New Roman" w:hAnsi="Times New Roman" w:eastAsia="宋体" w:cs="Times New Roman"/>
                <w:lang w:val="en-US" w:eastAsia="zh-CN"/>
              </w:rPr>
              <w:t>，</w:t>
            </w:r>
            <w:r>
              <w:rPr>
                <w:rFonts w:hint="default" w:ascii="Times New Roman" w:hAnsi="Times New Roman" w:eastAsia="宋体" w:cs="Times New Roman"/>
                <w:spacing w:val="-3"/>
                <w:sz w:val="21"/>
                <w:szCs w:val="21"/>
                <w:lang w:val="en-US" w:eastAsia="zh-CN" w:bidi="ar-SA"/>
              </w:rPr>
              <w:t>实验</w:t>
            </w:r>
            <w:r>
              <w:rPr>
                <w:rFonts w:hint="eastAsia" w:ascii="Times New Roman" w:hAnsi="Times New Roman" w:eastAsia="宋体" w:cs="Times New Roman"/>
                <w:color w:val="auto"/>
                <w:kern w:val="0"/>
                <w:sz w:val="21"/>
                <w:szCs w:val="21"/>
                <w:lang w:val="en-US" w:eastAsia="zh-CN" w:bidi="ar-SA"/>
              </w:rPr>
              <w:t>树鼩</w:t>
            </w:r>
            <w:r>
              <w:rPr>
                <w:rFonts w:hint="default" w:ascii="Times New Roman" w:hAnsi="Times New Roman" w:eastAsia="宋体" w:cs="Times New Roman"/>
                <w:spacing w:val="-3"/>
                <w:sz w:val="21"/>
                <w:szCs w:val="21"/>
                <w:lang w:val="en-US" w:eastAsia="zh-CN" w:bidi="ar-SA"/>
              </w:rPr>
              <w:t>环境</w:t>
            </w:r>
            <w:r>
              <w:rPr>
                <w:rFonts w:hint="default" w:ascii="Times New Roman" w:hAnsi="Times New Roman" w:cs="Times New Roman"/>
                <w:spacing w:val="-3"/>
                <w:sz w:val="21"/>
                <w:szCs w:val="21"/>
                <w:lang w:val="en-US" w:eastAsia="zh-CN" w:bidi="ar-SA"/>
              </w:rPr>
              <w:t>分为普通环境、屏障环境，并适应不同等级的实验动物。</w:t>
            </w:r>
          </w:p>
          <w:p w14:paraId="42607E0B">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w:t>
            </w:r>
            <w:r>
              <w:rPr>
                <w:rFonts w:hint="default" w:ascii="Times New Roman" w:hAnsi="Times New Roman" w:cs="Times New Roman"/>
                <w:lang w:val="en-US" w:eastAsia="zh-CN"/>
              </w:rPr>
              <w:t>6</w:t>
            </w:r>
            <w:r>
              <w:rPr>
                <w:rFonts w:hint="default" w:ascii="Times New Roman" w:hAnsi="Times New Roman" w:cs="Times New Roman"/>
              </w:rPr>
              <w:t>章</w:t>
            </w:r>
            <w:r>
              <w:rPr>
                <w:rFonts w:hint="default" w:ascii="Times New Roman" w:hAnsi="Times New Roman" w:cs="Times New Roman"/>
                <w:lang w:val="en-US" w:eastAsia="zh-CN"/>
              </w:rPr>
              <w:t>环境指标，</w:t>
            </w:r>
            <w:r>
              <w:rPr>
                <w:rFonts w:hint="eastAsia" w:ascii="Times New Roman" w:hAnsi="Times New Roman" w:cs="Times New Roman"/>
                <w:lang w:val="en-US" w:eastAsia="zh-CN"/>
              </w:rPr>
              <w:t>规范了</w:t>
            </w:r>
            <w:r>
              <w:rPr>
                <w:rFonts w:hint="default" w:ascii="Times New Roman" w:hAnsi="Times New Roman" w:eastAsia="宋体" w:cs="Times New Roman"/>
                <w:spacing w:val="-3"/>
                <w:sz w:val="21"/>
                <w:szCs w:val="21"/>
                <w:lang w:val="en-US" w:eastAsia="zh-CN" w:bidi="ar-SA"/>
              </w:rPr>
              <w:t>实验</w:t>
            </w:r>
            <w:r>
              <w:rPr>
                <w:rFonts w:hint="eastAsia" w:ascii="Times New Roman" w:hAnsi="Times New Roman" w:eastAsia="宋体" w:cs="Times New Roman"/>
                <w:color w:val="auto"/>
                <w:kern w:val="0"/>
                <w:sz w:val="21"/>
                <w:szCs w:val="21"/>
                <w:lang w:val="en-US" w:eastAsia="zh-CN" w:bidi="ar-SA"/>
              </w:rPr>
              <w:t>树鼩</w:t>
            </w:r>
            <w:r>
              <w:rPr>
                <w:rFonts w:hint="eastAsia" w:ascii="Times New Roman" w:hAnsi="Times New Roman" w:cs="Times New Roman"/>
                <w:kern w:val="0"/>
                <w:lang w:val="en-US" w:eastAsia="zh-CN"/>
              </w:rPr>
              <w:t>的普通环境和屏障环境指标要求</w:t>
            </w:r>
            <w:r>
              <w:rPr>
                <w:rFonts w:hint="default" w:ascii="Times New Roman" w:hAnsi="Times New Roman" w:cs="Times New Roman"/>
                <w:lang w:val="en-US" w:eastAsia="zh-CN"/>
              </w:rPr>
              <w:t>。</w:t>
            </w:r>
          </w:p>
          <w:p w14:paraId="4FB7F33F">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第7章</w:t>
            </w:r>
            <w:r>
              <w:rPr>
                <w:rFonts w:hint="default" w:ascii="Times New Roman" w:hAnsi="Times New Roman" w:cs="Times New Roman"/>
                <w:lang w:val="en-US" w:eastAsia="zh-CN"/>
              </w:rPr>
              <w:t>工艺布局，对实验</w:t>
            </w:r>
            <w:r>
              <w:rPr>
                <w:rFonts w:hint="eastAsia" w:ascii="Times New Roman" w:hAnsi="Times New Roman" w:eastAsia="宋体" w:cs="Times New Roman"/>
                <w:color w:val="auto"/>
                <w:kern w:val="0"/>
                <w:sz w:val="21"/>
                <w:szCs w:val="21"/>
                <w:lang w:val="en-US" w:eastAsia="zh-CN" w:bidi="ar-SA"/>
              </w:rPr>
              <w:t>树鼩</w:t>
            </w:r>
            <w:r>
              <w:rPr>
                <w:rFonts w:hint="default" w:ascii="Times New Roman" w:hAnsi="Times New Roman" w:cs="Times New Roman"/>
                <w:lang w:val="en-US" w:eastAsia="zh-CN"/>
              </w:rPr>
              <w:t>环境设施的平面布局、设备布置和其它设施布局提出要求</w:t>
            </w:r>
            <w:r>
              <w:rPr>
                <w:rFonts w:hint="eastAsia" w:ascii="Times New Roman" w:hAnsi="Times New Roman" w:cs="Times New Roman"/>
                <w:lang w:val="en-US" w:eastAsia="zh-CN"/>
              </w:rPr>
              <w:t>，</w:t>
            </w:r>
            <w:r>
              <w:rPr>
                <w:rFonts w:hint="eastAsia" w:ascii="黑体" w:cs="宋体"/>
                <w:lang w:val="en-US" w:eastAsia="zh-CN"/>
              </w:rPr>
              <w:t>应</w:t>
            </w:r>
            <w:r>
              <w:rPr>
                <w:rFonts w:hint="default" w:ascii="黑体" w:hAnsi="宋体" w:eastAsia="宋体" w:cs="宋体"/>
                <w:lang w:val="en-US" w:eastAsia="zh-CN"/>
              </w:rPr>
              <w:t>满足功能、安全和高效等基本要求</w:t>
            </w:r>
            <w:r>
              <w:rPr>
                <w:rFonts w:hint="eastAsia" w:ascii="Times New Roman" w:hAnsi="Times New Roman" w:cs="Times New Roman"/>
                <w:lang w:val="en-US" w:eastAsia="zh-CN"/>
              </w:rPr>
              <w:t>，同时</w:t>
            </w:r>
            <w:r>
              <w:rPr>
                <w:rFonts w:hint="eastAsia" w:ascii="黑体" w:hAnsi="宋体" w:eastAsia="宋体" w:cs="宋体"/>
                <w:lang w:val="en-US" w:eastAsia="zh-CN"/>
              </w:rPr>
              <w:t>实验动物设备</w:t>
            </w:r>
            <w:r>
              <w:rPr>
                <w:rFonts w:hint="default" w:ascii="黑体" w:hAnsi="宋体" w:eastAsia="宋体" w:cs="宋体"/>
                <w:lang w:val="en-US" w:eastAsia="zh-CN"/>
              </w:rPr>
              <w:t>与实验动物的等级、种类、数量、进出路线等需求相适应</w:t>
            </w:r>
            <w:r>
              <w:rPr>
                <w:rFonts w:hint="eastAsia" w:ascii="黑体" w:hAnsi="宋体" w:cs="宋体"/>
                <w:lang w:val="en-US" w:eastAsia="zh-CN"/>
              </w:rPr>
              <w:t>。</w:t>
            </w:r>
          </w:p>
          <w:p w14:paraId="0B8B4CD9">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w:t>
            </w:r>
            <w:r>
              <w:rPr>
                <w:rFonts w:hint="default" w:ascii="Times New Roman" w:hAnsi="Times New Roman" w:cs="Times New Roman"/>
                <w:lang w:val="en-US" w:eastAsia="zh-CN"/>
              </w:rPr>
              <w:t>8</w:t>
            </w:r>
            <w:r>
              <w:rPr>
                <w:rFonts w:hint="default" w:ascii="Times New Roman" w:hAnsi="Times New Roman" w:cs="Times New Roman"/>
              </w:rPr>
              <w:t>章</w:t>
            </w:r>
            <w:r>
              <w:rPr>
                <w:rFonts w:hint="default" w:ascii="Times New Roman" w:hAnsi="Times New Roman" w:cs="Times New Roman"/>
                <w:lang w:val="en-US" w:eastAsia="zh-CN"/>
              </w:rPr>
              <w:t>设施，对实验</w:t>
            </w:r>
            <w:r>
              <w:rPr>
                <w:rFonts w:hint="eastAsia" w:ascii="Times New Roman" w:hAnsi="Times New Roman" w:eastAsia="宋体" w:cs="Times New Roman"/>
                <w:color w:val="auto"/>
                <w:kern w:val="0"/>
                <w:sz w:val="21"/>
                <w:szCs w:val="21"/>
                <w:lang w:val="en-US" w:eastAsia="zh-CN" w:bidi="ar-SA"/>
              </w:rPr>
              <w:t>树鼩</w:t>
            </w:r>
            <w:r>
              <w:rPr>
                <w:rFonts w:hint="default" w:ascii="Times New Roman" w:hAnsi="Times New Roman" w:cs="Times New Roman"/>
                <w:lang w:val="en-US" w:eastAsia="zh-CN"/>
              </w:rPr>
              <w:t>环境设施的建筑</w:t>
            </w:r>
            <w:r>
              <w:rPr>
                <w:rFonts w:hint="eastAsia" w:ascii="Times New Roman" w:hAnsi="Times New Roman" w:cs="Times New Roman"/>
                <w:lang w:val="en-US" w:eastAsia="zh-CN"/>
              </w:rPr>
              <w:t>选址</w:t>
            </w:r>
            <w:r>
              <w:rPr>
                <w:rFonts w:hint="default" w:ascii="Times New Roman" w:hAnsi="Times New Roman" w:cs="Times New Roman"/>
                <w:lang w:val="en-US" w:eastAsia="zh-CN"/>
              </w:rPr>
              <w:t>、空调系统的划分和空调方式选择、饮水、给水及排水、电气</w:t>
            </w:r>
            <w:r>
              <w:rPr>
                <w:rFonts w:hint="eastAsia" w:ascii="Times New Roman" w:hAnsi="Times New Roman" w:cs="Times New Roman"/>
                <w:lang w:val="en-US" w:eastAsia="zh-CN"/>
              </w:rPr>
              <w:t>使用的规范</w:t>
            </w:r>
            <w:r>
              <w:rPr>
                <w:rFonts w:hint="default" w:ascii="Times New Roman" w:hAnsi="Times New Roman" w:cs="Times New Roman"/>
                <w:lang w:val="en-US" w:eastAsia="zh-CN"/>
              </w:rPr>
              <w:t>、自动控制</w:t>
            </w:r>
            <w:r>
              <w:rPr>
                <w:rFonts w:hint="eastAsia" w:ascii="Times New Roman" w:hAnsi="Times New Roman" w:cs="Times New Roman"/>
                <w:lang w:val="en-US" w:eastAsia="zh-CN"/>
              </w:rPr>
              <w:t>设备</w:t>
            </w:r>
            <w:r>
              <w:rPr>
                <w:rFonts w:hint="default" w:ascii="Times New Roman" w:hAnsi="Times New Roman" w:cs="Times New Roman"/>
                <w:lang w:val="en-US" w:eastAsia="zh-CN"/>
              </w:rPr>
              <w:t>、消防、笼具、围栏、垫料及福利用品</w:t>
            </w:r>
            <w:r>
              <w:rPr>
                <w:rFonts w:hint="eastAsia" w:ascii="Times New Roman" w:hAnsi="Times New Roman" w:cs="Times New Roman"/>
                <w:lang w:val="en-US" w:eastAsia="zh-CN"/>
              </w:rPr>
              <w:t>多个方面</w:t>
            </w:r>
            <w:r>
              <w:rPr>
                <w:rFonts w:hint="default" w:ascii="Times New Roman" w:hAnsi="Times New Roman" w:cs="Times New Roman"/>
                <w:lang w:val="en-US" w:eastAsia="zh-CN"/>
              </w:rPr>
              <w:t>提出</w:t>
            </w:r>
            <w:r>
              <w:rPr>
                <w:rFonts w:hint="eastAsia" w:ascii="Times New Roman" w:hAnsi="Times New Roman" w:cs="Times New Roman"/>
                <w:lang w:val="en-US" w:eastAsia="zh-CN"/>
              </w:rPr>
              <w:t>具体</w:t>
            </w:r>
            <w:r>
              <w:rPr>
                <w:rFonts w:hint="default" w:ascii="Times New Roman" w:hAnsi="Times New Roman" w:cs="Times New Roman"/>
                <w:lang w:val="en-US" w:eastAsia="zh-CN"/>
              </w:rPr>
              <w:t>要求。</w:t>
            </w:r>
          </w:p>
          <w:p w14:paraId="3C3352B4">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w:t>
            </w:r>
            <w:r>
              <w:rPr>
                <w:rFonts w:hint="eastAsia" w:ascii="Times New Roman" w:hAnsi="Times New Roman" w:cs="Times New Roman"/>
                <w:lang w:val="en-US" w:eastAsia="zh-CN"/>
              </w:rPr>
              <w:t>9</w:t>
            </w:r>
            <w:r>
              <w:rPr>
                <w:rFonts w:hint="default" w:ascii="Times New Roman" w:hAnsi="Times New Roman" w:cs="Times New Roman"/>
              </w:rPr>
              <w:t>章</w:t>
            </w:r>
            <w:r>
              <w:rPr>
                <w:rFonts w:hint="default" w:ascii="Times New Roman" w:hAnsi="Times New Roman" w:cs="Times New Roman"/>
                <w:lang w:val="en-US" w:eastAsia="zh-CN"/>
              </w:rPr>
              <w:t>运输，对运输环境要求和运输笼具要求进行了规范</w:t>
            </w:r>
            <w:r>
              <w:rPr>
                <w:rFonts w:hint="eastAsia" w:ascii="Times New Roman" w:hAnsi="Times New Roman" w:cs="Times New Roman"/>
                <w:lang w:val="en-US" w:eastAsia="zh-CN"/>
              </w:rPr>
              <w:t>，</w:t>
            </w:r>
            <w:r>
              <w:rPr>
                <w:rFonts w:hint="eastAsia" w:ascii="黑体" w:cs="宋体"/>
                <w:lang w:val="en-US" w:eastAsia="zh-CN"/>
              </w:rPr>
              <w:t>保证动物安全性和舒适度，保障动物健康和福利</w:t>
            </w:r>
            <w:r>
              <w:rPr>
                <w:rFonts w:hint="default" w:ascii="Times New Roman" w:hAnsi="Times New Roman" w:cs="Times New Roman"/>
                <w:lang w:val="en-US" w:eastAsia="zh-CN"/>
              </w:rPr>
              <w:t>。</w:t>
            </w:r>
          </w:p>
          <w:p w14:paraId="61D154D8">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第</w:t>
            </w:r>
            <w:r>
              <w:rPr>
                <w:rFonts w:hint="eastAsia" w:ascii="Times New Roman" w:hAnsi="Times New Roman" w:cs="Times New Roman"/>
                <w:lang w:val="en-US" w:eastAsia="zh-CN"/>
              </w:rPr>
              <w:t>10</w:t>
            </w:r>
            <w:r>
              <w:rPr>
                <w:rFonts w:hint="default" w:ascii="Times New Roman" w:hAnsi="Times New Roman" w:cs="Times New Roman"/>
              </w:rPr>
              <w:t>章</w:t>
            </w:r>
            <w:r>
              <w:rPr>
                <w:rFonts w:hint="default" w:ascii="Times New Roman" w:hAnsi="Times New Roman" w:cs="Times New Roman"/>
                <w:lang w:val="en-US" w:eastAsia="zh-CN"/>
              </w:rPr>
              <w:t>废弃物处理，对污水、动物尸体、其它废弃物的处理进行了规范。</w:t>
            </w:r>
          </w:p>
          <w:p w14:paraId="69AF8F8E">
            <w:pPr>
              <w:keepNext w:val="0"/>
              <w:keepLines w:val="0"/>
              <w:pageBreakBefore w:val="0"/>
              <w:kinsoku/>
              <w:wordWrap/>
              <w:overflowPunct/>
              <w:topLinePunct w:val="0"/>
              <w:bidi w:val="0"/>
              <w:snapToGrid/>
              <w:spacing w:line="420" w:lineRule="exact"/>
              <w:ind w:firstLine="420" w:firstLineChars="200"/>
              <w:textAlignment w:val="auto"/>
              <w:rPr>
                <w:rFonts w:hint="eastAsia" w:ascii="Times New Roman" w:hAnsi="Times New Roman" w:eastAsia="宋体" w:cs="Times New Roman"/>
                <w:sz w:val="22"/>
                <w:szCs w:val="22"/>
                <w:lang w:val="en-US" w:eastAsia="zh-CN" w:bidi="ar-SA"/>
              </w:rPr>
            </w:pPr>
            <w:r>
              <w:rPr>
                <w:rFonts w:hint="default" w:ascii="Times New Roman" w:hAnsi="Times New Roman" w:cs="Times New Roman"/>
                <w:lang w:val="en-US" w:eastAsia="zh-CN"/>
              </w:rPr>
              <w:t>第11章检测</w:t>
            </w:r>
            <w:r>
              <w:rPr>
                <w:rFonts w:hint="eastAsia" w:ascii="Times New Roman" w:hAnsi="Times New Roman" w:cs="Times New Roman"/>
                <w:lang w:val="en-US" w:eastAsia="zh-CN"/>
              </w:rPr>
              <w:t>，</w:t>
            </w:r>
            <w:r>
              <w:rPr>
                <w:rFonts w:hint="default" w:ascii="Times New Roman" w:hAnsi="Times New Roman" w:eastAsia="宋体" w:cs="Times New Roman"/>
                <w:lang w:val="en-US" w:eastAsia="zh-CN"/>
              </w:rPr>
              <w:t>环境条件技术指标检测方法按照</w:t>
            </w:r>
            <w:r>
              <w:rPr>
                <w:rFonts w:hint="default" w:ascii="Times New Roman" w:hAnsi="Times New Roman" w:cs="Times New Roman"/>
                <w:lang w:val="en-US" w:eastAsia="zh-CN"/>
              </w:rPr>
              <w:t>GB14925-2023</w:t>
            </w:r>
            <w:r>
              <w:rPr>
                <w:rFonts w:hint="eastAsia" w:ascii="Times New Roman" w:cs="Times New Roman"/>
                <w:lang w:val="en-US" w:eastAsia="zh-CN"/>
              </w:rPr>
              <w:t>《实验动物 环境及设施》</w:t>
            </w:r>
            <w:r>
              <w:rPr>
                <w:rFonts w:hint="default" w:ascii="Times New Roman" w:hAnsi="Times New Roman" w:eastAsia="宋体" w:cs="Times New Roman"/>
                <w:lang w:val="en-US" w:eastAsia="zh-CN"/>
              </w:rPr>
              <w:t>的规定执行</w:t>
            </w:r>
            <w:r>
              <w:rPr>
                <w:rFonts w:hint="default" w:ascii="Times New Roman" w:hAnsi="Times New Roman" w:cs="Times New Roman"/>
                <w:lang w:val="en-US" w:eastAsia="zh-CN"/>
              </w:rPr>
              <w:t>，</w:t>
            </w:r>
            <w:r>
              <w:rPr>
                <w:rFonts w:hint="default" w:ascii="Times New Roman" w:hAnsi="Times New Roman" w:eastAsia="宋体" w:cs="Times New Roman"/>
                <w:lang w:val="en-US" w:eastAsia="zh-CN"/>
              </w:rPr>
              <w:t>检测仪器应经过计量单位的检定或校准</w:t>
            </w:r>
            <w:r>
              <w:rPr>
                <w:rFonts w:hint="eastAsia" w:ascii="Times New Roman" w:hAnsi="Times New Roman" w:eastAsia="宋体" w:cs="Times New Roman"/>
                <w:sz w:val="22"/>
                <w:szCs w:val="22"/>
                <w:lang w:val="en-US" w:eastAsia="zh-CN" w:bidi="ar-SA"/>
              </w:rPr>
              <w:t>。</w:t>
            </w:r>
          </w:p>
          <w:p w14:paraId="5B711987">
            <w:pPr>
              <w:keepNext w:val="0"/>
              <w:keepLines w:val="0"/>
              <w:pageBreakBefore w:val="0"/>
              <w:kinsoku/>
              <w:wordWrap/>
              <w:overflowPunct/>
              <w:topLinePunct w:val="0"/>
              <w:bidi w:val="0"/>
              <w:snapToGrid/>
              <w:spacing w:line="420" w:lineRule="exact"/>
              <w:ind w:firstLine="420" w:firstLineChars="200"/>
              <w:textAlignment w:val="auto"/>
              <w:rPr>
                <w:rFonts w:hint="default" w:ascii="Times New Roman" w:hAnsi="Times New Roman" w:eastAsia="宋体" w:cs="Times New Roman"/>
                <w:sz w:val="22"/>
                <w:szCs w:val="22"/>
                <w:lang w:val="en-US" w:eastAsia="zh-CN" w:bidi="ar-SA"/>
              </w:rPr>
            </w:pPr>
            <w:r>
              <w:rPr>
                <w:rFonts w:hint="eastAsia" w:ascii="宋体" w:hAnsi="Times New Roman" w:eastAsia="宋体" w:cs="Times New Roman"/>
                <w:lang w:eastAsia="zh-CN"/>
              </w:rPr>
              <w:t>本文件中所涉及建议性、约束性条款均来自于相关领域国家标准、行业标准、地方标准以及相关政策文件。</w:t>
            </w:r>
          </w:p>
        </w:tc>
      </w:tr>
      <w:tr w14:paraId="29AE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7BBC5611">
            <w:pPr>
              <w:pStyle w:val="23"/>
              <w:adjustRightInd w:val="0"/>
              <w:spacing w:line="360" w:lineRule="auto"/>
              <w:ind w:firstLine="0" w:firstLineChars="0"/>
              <w:contextualSpacing/>
              <w:rPr>
                <w:rFonts w:hAnsi="宋体"/>
                <w:szCs w:val="21"/>
              </w:rPr>
            </w:pPr>
            <w:bookmarkStart w:id="0" w:name="_Toc464905557"/>
            <w:bookmarkStart w:id="1" w:name="_Toc464905809"/>
            <w:bookmarkStart w:id="2" w:name="_Toc465074266"/>
            <w:bookmarkStart w:id="3" w:name="_Toc464905613"/>
            <w:bookmarkStart w:id="4" w:name="_Toc464902852"/>
            <w:r>
              <w:rPr>
                <w:rFonts w:hint="eastAsia" w:hAnsi="宋体"/>
                <w:szCs w:val="21"/>
              </w:rPr>
              <w:t>5、标准中如果涉及专利，应有明确的知识产权说明</w:t>
            </w:r>
            <w:bookmarkEnd w:id="0"/>
            <w:bookmarkEnd w:id="1"/>
            <w:bookmarkEnd w:id="2"/>
            <w:bookmarkEnd w:id="3"/>
            <w:bookmarkEnd w:id="4"/>
          </w:p>
        </w:tc>
      </w:tr>
      <w:tr w14:paraId="4446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B83A454">
            <w:pPr>
              <w:pStyle w:val="23"/>
              <w:adjustRightInd w:val="0"/>
              <w:spacing w:line="360" w:lineRule="auto"/>
              <w:contextualSpacing/>
              <w:rPr>
                <w:rFonts w:hAnsi="宋体"/>
                <w:szCs w:val="21"/>
              </w:rPr>
            </w:pPr>
            <w:r>
              <w:rPr>
                <w:rFonts w:hint="eastAsia" w:hAnsi="宋体"/>
                <w:szCs w:val="21"/>
              </w:rPr>
              <w:t>无。</w:t>
            </w:r>
          </w:p>
        </w:tc>
      </w:tr>
      <w:tr w14:paraId="322A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114224E8">
            <w:pPr>
              <w:pStyle w:val="23"/>
              <w:adjustRightInd w:val="0"/>
              <w:spacing w:line="360" w:lineRule="auto"/>
              <w:ind w:firstLine="0" w:firstLineChars="0"/>
              <w:contextualSpacing/>
              <w:rPr>
                <w:rFonts w:hAnsi="宋体"/>
                <w:szCs w:val="21"/>
              </w:rPr>
            </w:pPr>
            <w:bookmarkStart w:id="5" w:name="_Toc464902853"/>
            <w:bookmarkStart w:id="6" w:name="_Toc464905810"/>
            <w:bookmarkStart w:id="7" w:name="_Toc464905558"/>
            <w:bookmarkStart w:id="8" w:name="_Toc464905614"/>
            <w:bookmarkStart w:id="9" w:name="_Toc465074267"/>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14:paraId="0F78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9690" w:type="dxa"/>
            <w:gridSpan w:val="6"/>
            <w:vAlign w:val="center"/>
          </w:tcPr>
          <w:p w14:paraId="5E1EAFDF">
            <w:pPr>
              <w:pStyle w:val="23"/>
              <w:keepNext w:val="0"/>
              <w:keepLines w:val="0"/>
              <w:pageBreakBefore w:val="0"/>
              <w:kinsoku/>
              <w:wordWrap/>
              <w:overflowPunct/>
              <w:topLinePunct w:val="0"/>
              <w:bidi w:val="0"/>
              <w:adjustRightInd w:val="0"/>
              <w:snapToGrid/>
              <w:spacing w:line="420" w:lineRule="exact"/>
              <w:contextualSpacing/>
              <w:textAlignment w:val="auto"/>
              <w:rPr>
                <w:rFonts w:hint="default" w:eastAsia="宋体"/>
                <w:lang w:val="en-US" w:eastAsia="zh-CN"/>
              </w:rPr>
            </w:pPr>
            <w:r>
              <w:rPr>
                <w:rFonts w:hint="eastAsia"/>
                <w:lang w:val="en-US" w:eastAsia="zh-CN"/>
              </w:rPr>
              <w:t>本标准未采用</w:t>
            </w:r>
            <w:r>
              <w:rPr>
                <w:rFonts w:hint="eastAsia" w:hAnsi="宋体"/>
                <w:szCs w:val="21"/>
              </w:rPr>
              <w:t>国际标准或国外标准</w:t>
            </w:r>
            <w:r>
              <w:rPr>
                <w:rFonts w:hint="eastAsia" w:hAnsi="宋体"/>
                <w:szCs w:val="21"/>
                <w:lang w:eastAsia="zh-CN"/>
              </w:rPr>
              <w:t>。</w:t>
            </w:r>
            <w:r>
              <w:rPr>
                <w:rFonts w:hint="eastAsia" w:hAnsi="宋体"/>
                <w:szCs w:val="21"/>
                <w:lang w:val="en-US" w:eastAsia="zh-CN"/>
              </w:rPr>
              <w:t>本标准</w:t>
            </w:r>
            <w:r>
              <w:rPr>
                <w:rFonts w:hint="eastAsia" w:ascii="Times New Roman" w:cs="Times New Roman"/>
                <w:lang w:val="en-US" w:eastAsia="zh-CN"/>
              </w:rPr>
              <w:t>中实验动物设施分类、环境分类、废弃物处理、检测方法等均主要参考GB 14925-2023《实验动物 环境及设施》</w:t>
            </w:r>
            <w:r>
              <w:rPr>
                <w:rFonts w:hint="eastAsia" w:ascii="Times New Roman" w:hAnsi="Times New Roman" w:cs="Times New Roman"/>
                <w:kern w:val="0"/>
                <w:lang w:val="en-US" w:eastAsia="zh-CN"/>
              </w:rPr>
              <w:t>。</w:t>
            </w:r>
          </w:p>
        </w:tc>
      </w:tr>
      <w:tr w14:paraId="21BD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8ABC2F0">
            <w:pPr>
              <w:pStyle w:val="23"/>
              <w:adjustRightInd w:val="0"/>
              <w:spacing w:line="360" w:lineRule="auto"/>
              <w:ind w:firstLine="0" w:firstLineChars="0"/>
              <w:contextualSpacing/>
              <w:rPr>
                <w:rFonts w:hAnsi="宋体"/>
                <w:szCs w:val="21"/>
              </w:rPr>
            </w:pPr>
            <w:bookmarkStart w:id="10" w:name="_Toc464905615"/>
            <w:bookmarkStart w:id="11" w:name="_Toc464905811"/>
            <w:bookmarkStart w:id="12" w:name="_Toc464905559"/>
            <w:bookmarkStart w:id="13" w:name="_Toc465074268"/>
            <w:bookmarkStart w:id="14" w:name="_Toc464902854"/>
            <w:r>
              <w:rPr>
                <w:rFonts w:hint="eastAsia" w:hAnsi="宋体"/>
                <w:szCs w:val="21"/>
              </w:rPr>
              <w:t>7、重大分歧意见的处理经过和依据</w:t>
            </w:r>
            <w:bookmarkEnd w:id="10"/>
            <w:bookmarkEnd w:id="11"/>
            <w:bookmarkEnd w:id="12"/>
            <w:bookmarkEnd w:id="13"/>
            <w:bookmarkEnd w:id="14"/>
          </w:p>
        </w:tc>
      </w:tr>
      <w:tr w14:paraId="3DF2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6E489E9">
            <w:pPr>
              <w:pStyle w:val="23"/>
              <w:adjustRightInd w:val="0"/>
              <w:spacing w:line="360" w:lineRule="auto"/>
              <w:contextualSpacing/>
              <w:rPr>
                <w:rFonts w:hAnsi="宋体"/>
                <w:szCs w:val="21"/>
              </w:rPr>
            </w:pPr>
            <w:r>
              <w:rPr>
                <w:rFonts w:hint="eastAsia" w:ascii="宋体" w:hAnsi="宋体" w:eastAsia="宋体" w:cs="宋体"/>
                <w:color w:val="000000"/>
                <w:kern w:val="0"/>
                <w:sz w:val="21"/>
                <w:szCs w:val="21"/>
                <w:lang w:val="en-US" w:eastAsia="zh-CN" w:bidi="ar"/>
              </w:rPr>
              <w:t>无重大分歧意见</w:t>
            </w:r>
            <w:r>
              <w:rPr>
                <w:rFonts w:hint="eastAsia" w:hAnsi="宋体" w:cs="宋体"/>
                <w:color w:val="000000"/>
                <w:kern w:val="0"/>
                <w:sz w:val="21"/>
                <w:szCs w:val="21"/>
                <w:lang w:val="en-US" w:eastAsia="zh-CN" w:bidi="ar"/>
              </w:rPr>
              <w:t>。</w:t>
            </w:r>
          </w:p>
        </w:tc>
      </w:tr>
      <w:tr w14:paraId="12E47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3847A568">
            <w:pPr>
              <w:pStyle w:val="23"/>
              <w:adjustRightInd w:val="0"/>
              <w:spacing w:line="360" w:lineRule="auto"/>
              <w:ind w:firstLine="0" w:firstLineChars="0"/>
              <w:contextualSpacing/>
              <w:rPr>
                <w:rFonts w:hAnsi="宋体"/>
                <w:szCs w:val="21"/>
              </w:rPr>
            </w:pPr>
            <w:bookmarkStart w:id="15" w:name="_Toc464905560"/>
            <w:bookmarkStart w:id="16" w:name="_Toc464905616"/>
            <w:bookmarkStart w:id="17" w:name="_Toc465074269"/>
            <w:bookmarkStart w:id="18" w:name="_Toc464905812"/>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14:paraId="3FB1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E082C2A">
            <w:pPr>
              <w:spacing w:line="360" w:lineRule="auto"/>
              <w:ind w:firstLine="420" w:firstLineChars="200"/>
              <w:jc w:val="left"/>
              <w:rPr>
                <w:rFonts w:hint="default" w:hAnsi="宋体" w:eastAsia="宋体"/>
                <w:szCs w:val="21"/>
                <w:lang w:val="en-US" w:eastAsia="zh-CN"/>
              </w:rPr>
            </w:pPr>
            <w:r>
              <w:rPr>
                <w:rFonts w:hint="eastAsia"/>
              </w:rPr>
              <w:t>本文件完成</w:t>
            </w:r>
            <w:r>
              <w:rPr>
                <w:rFonts w:hint="eastAsia"/>
                <w:lang w:val="en-US" w:eastAsia="zh-CN"/>
              </w:rPr>
              <w:t>制定</w:t>
            </w:r>
            <w:r>
              <w:rPr>
                <w:rFonts w:hint="eastAsia"/>
              </w:rPr>
              <w:t>、批准发布后，起草单位拟组织全省范围内相关技术人员</w:t>
            </w:r>
            <w:r>
              <w:rPr>
                <w:rFonts w:hint="eastAsia" w:ascii="宋体" w:hAnsi="宋体"/>
                <w:kern w:val="0"/>
                <w:szCs w:val="21"/>
                <w:lang w:val="en-US" w:eastAsia="zh-CN"/>
              </w:rPr>
              <w:t>开展标准宣贯活动，</w:t>
            </w:r>
            <w:r>
              <w:rPr>
                <w:rFonts w:hint="eastAsia"/>
              </w:rPr>
              <w:t>使其能真正得到实际应用</w:t>
            </w:r>
            <w:r>
              <w:rPr>
                <w:rFonts w:hint="eastAsia"/>
                <w:lang w:eastAsia="zh-CN"/>
              </w:rPr>
              <w:t>。</w:t>
            </w:r>
            <w:r>
              <w:rPr>
                <w:rFonts w:hint="eastAsia"/>
                <w:lang w:val="en-US" w:eastAsia="zh-CN"/>
              </w:rPr>
              <w:t>同时</w:t>
            </w:r>
            <w:r>
              <w:rPr>
                <w:rFonts w:hint="eastAsia" w:ascii="宋体" w:hAnsi="宋体"/>
                <w:kern w:val="0"/>
                <w:szCs w:val="21"/>
                <w:lang w:val="en-US" w:eastAsia="zh-CN"/>
              </w:rPr>
              <w:t>结合实验动物标准化建设，将本标准纳入到省实验动物从业人员培训课程中，</w:t>
            </w:r>
            <w:r>
              <w:rPr>
                <w:rFonts w:hint="eastAsia"/>
              </w:rPr>
              <w:t>另外，起草单位将对该标准执行情况进行跟踪调查，</w:t>
            </w:r>
            <w:r>
              <w:rPr>
                <w:rFonts w:hint="eastAsia"/>
                <w:lang w:val="en-US" w:eastAsia="zh-CN"/>
              </w:rPr>
              <w:t>继续</w:t>
            </w:r>
            <w:r>
              <w:rPr>
                <w:rFonts w:hint="eastAsia" w:ascii="宋体" w:hAnsi="宋体"/>
                <w:kern w:val="0"/>
                <w:szCs w:val="21"/>
                <w:lang w:val="en-US" w:eastAsia="zh-CN"/>
              </w:rPr>
              <w:t>开展相关研究，改善和完善标准的相关内容。</w:t>
            </w:r>
          </w:p>
        </w:tc>
      </w:tr>
      <w:tr w14:paraId="7AB3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D04EE49">
            <w:pPr>
              <w:pStyle w:val="23"/>
              <w:adjustRightInd w:val="0"/>
              <w:spacing w:line="360" w:lineRule="auto"/>
              <w:ind w:firstLine="0" w:firstLineChars="0"/>
              <w:contextualSpacing/>
              <w:rPr>
                <w:rFonts w:hAnsi="宋体"/>
                <w:szCs w:val="21"/>
              </w:rPr>
            </w:pPr>
            <w:bookmarkStart w:id="20" w:name="_Toc464905617"/>
            <w:bookmarkStart w:id="21" w:name="_Toc464905813"/>
            <w:bookmarkStart w:id="22" w:name="_Toc464905561"/>
            <w:bookmarkStart w:id="23" w:name="_Toc464902856"/>
            <w:bookmarkStart w:id="24" w:name="_Toc465074270"/>
            <w:r>
              <w:rPr>
                <w:rFonts w:hint="eastAsia" w:hAnsi="宋体"/>
                <w:szCs w:val="21"/>
              </w:rPr>
              <w:t>9、废止现行相关标准的建议</w:t>
            </w:r>
            <w:bookmarkEnd w:id="20"/>
            <w:bookmarkEnd w:id="21"/>
            <w:bookmarkEnd w:id="22"/>
            <w:bookmarkEnd w:id="23"/>
            <w:bookmarkEnd w:id="24"/>
          </w:p>
        </w:tc>
      </w:tr>
      <w:tr w14:paraId="3377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90" w:type="dxa"/>
            <w:gridSpan w:val="6"/>
            <w:vAlign w:val="center"/>
          </w:tcPr>
          <w:p w14:paraId="025680D3">
            <w:pPr>
              <w:pStyle w:val="23"/>
              <w:adjustRightInd w:val="0"/>
              <w:spacing w:line="360" w:lineRule="auto"/>
              <w:contextualSpacing/>
              <w:rPr>
                <w:rFonts w:hAnsi="宋体"/>
                <w:szCs w:val="21"/>
              </w:rPr>
            </w:pPr>
            <w:r>
              <w:rPr>
                <w:rFonts w:hint="eastAsia" w:hAnsi="宋体"/>
                <w:szCs w:val="21"/>
              </w:rPr>
              <w:t>无。</w:t>
            </w:r>
          </w:p>
        </w:tc>
      </w:tr>
      <w:tr w14:paraId="5884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4643AA8D">
            <w:pPr>
              <w:pStyle w:val="23"/>
              <w:adjustRightInd w:val="0"/>
              <w:spacing w:line="360" w:lineRule="auto"/>
              <w:ind w:firstLine="0" w:firstLineChars="0"/>
              <w:contextualSpacing/>
              <w:rPr>
                <w:rFonts w:hAnsi="宋体"/>
                <w:szCs w:val="21"/>
              </w:rPr>
            </w:pPr>
            <w:bookmarkStart w:id="25" w:name="_Toc464905562"/>
            <w:bookmarkStart w:id="26" w:name="_Toc464902857"/>
            <w:bookmarkStart w:id="27" w:name="_Toc465074271"/>
            <w:bookmarkStart w:id="28" w:name="_Toc464905618"/>
            <w:bookmarkStart w:id="29" w:name="_Toc464905814"/>
            <w:r>
              <w:rPr>
                <w:rFonts w:hint="eastAsia" w:hAnsi="宋体"/>
                <w:szCs w:val="21"/>
              </w:rPr>
              <w:t>10、其它应予说明的事项</w:t>
            </w:r>
            <w:bookmarkEnd w:id="25"/>
            <w:bookmarkEnd w:id="26"/>
            <w:bookmarkEnd w:id="27"/>
            <w:bookmarkEnd w:id="28"/>
            <w:bookmarkEnd w:id="29"/>
          </w:p>
        </w:tc>
      </w:tr>
      <w:tr w14:paraId="7B69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1459E6D">
            <w:pPr>
              <w:pStyle w:val="23"/>
              <w:adjustRightInd w:val="0"/>
              <w:spacing w:line="360" w:lineRule="auto"/>
              <w:contextualSpacing/>
              <w:rPr>
                <w:rFonts w:hAnsi="宋体"/>
                <w:szCs w:val="21"/>
              </w:rPr>
            </w:pPr>
            <w:r>
              <w:rPr>
                <w:rFonts w:hAnsi="宋体"/>
                <w:szCs w:val="21"/>
              </w:rPr>
              <w:t>无</w:t>
            </w:r>
            <w:r>
              <w:rPr>
                <w:rFonts w:hint="eastAsia" w:hAnsi="宋体"/>
                <w:szCs w:val="21"/>
              </w:rPr>
              <w:t>。</w:t>
            </w:r>
          </w:p>
        </w:tc>
      </w:tr>
    </w:tbl>
    <w:p w14:paraId="0B2488BB">
      <w:pPr>
        <w:pStyle w:val="21"/>
      </w:pPr>
      <w:r>
        <w:rPr>
          <w:rFonts w:hint="eastAsia"/>
        </w:rPr>
        <w:t>没有的请填写“无”。</w:t>
      </w:r>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0970217"/>
      <w:docPartObj>
        <w:docPartGallery w:val="autotext"/>
      </w:docPartObj>
    </w:sdtPr>
    <w:sdtEndPr>
      <w:rPr>
        <w:sz w:val="24"/>
        <w:szCs w:val="24"/>
      </w:rPr>
    </w:sdtEndPr>
    <w:sdtContent>
      <w:sdt>
        <w:sdtPr>
          <w:id w:val="-1769616900"/>
          <w:docPartObj>
            <w:docPartGallery w:val="autotext"/>
          </w:docPartObj>
        </w:sdtPr>
        <w:sdtEndPr>
          <w:rPr>
            <w:sz w:val="24"/>
            <w:szCs w:val="24"/>
          </w:rPr>
        </w:sdtEndPr>
        <w:sdtContent>
          <w:p w14:paraId="19040785">
            <w:pPr>
              <w:pStyle w:val="6"/>
              <w:jc w:val="right"/>
              <w:rPr>
                <w:sz w:val="24"/>
                <w:szCs w:val="24"/>
              </w:rPr>
            </w:pPr>
            <w:r>
              <w:rPr>
                <w:sz w:val="24"/>
                <w:szCs w:val="24"/>
                <w:lang w:val="zh-CN"/>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2</w:t>
            </w:r>
            <w:r>
              <w:rPr>
                <w:sz w:val="24"/>
                <w:szCs w:val="24"/>
              </w:rPr>
              <w:fldChar w:fldCharType="end"/>
            </w:r>
            <w:r>
              <w:rPr>
                <w:sz w:val="24"/>
                <w:szCs w:val="24"/>
                <w:lang w:val="zh-CN"/>
              </w:rPr>
              <w:t xml:space="preserve"> / </w:t>
            </w:r>
            <w:r>
              <w:rPr>
                <w:sz w:val="24"/>
                <w:szCs w:val="24"/>
              </w:rPr>
              <w:fldChar w:fldCharType="begin"/>
            </w:r>
            <w:r>
              <w:rPr>
                <w:sz w:val="24"/>
                <w:szCs w:val="24"/>
              </w:rPr>
              <w:instrText xml:space="preserve">NUMPAGES</w:instrText>
            </w:r>
            <w:r>
              <w:rPr>
                <w:sz w:val="24"/>
                <w:szCs w:val="24"/>
              </w:rPr>
              <w:fldChar w:fldCharType="separate"/>
            </w:r>
            <w:r>
              <w:rPr>
                <w:sz w:val="24"/>
                <w:szCs w:val="24"/>
                <w:lang w:val="zh-CN"/>
              </w:rPr>
              <w:t>2</w:t>
            </w:r>
            <w:r>
              <w:rPr>
                <w:sz w:val="24"/>
                <w:szCs w:val="24"/>
              </w:rPr>
              <w:fldChar w:fldCharType="end"/>
            </w:r>
          </w:p>
        </w:sdtContent>
      </w:sdt>
    </w:sdtContent>
  </w:sdt>
  <w:p w14:paraId="07DA139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2238E">
    <w:pPr>
      <w:pStyle w:val="6"/>
      <w:rPr>
        <w:sz w:val="24"/>
        <w:szCs w:val="24"/>
      </w:rPr>
    </w:pPr>
    <w:sdt>
      <w:sdtPr>
        <w:id w:val="600150997"/>
        <w:docPartObj>
          <w:docPartGallery w:val="autotext"/>
        </w:docPartObj>
      </w:sdtPr>
      <w:sdtEndPr>
        <w:rPr>
          <w:sz w:val="24"/>
          <w:szCs w:val="24"/>
        </w:rPr>
      </w:sdtEndPr>
      <w:sdtContent>
        <w:r>
          <w:rPr>
            <w:sz w:val="24"/>
            <w:szCs w:val="24"/>
            <w:lang w:val="zh-CN"/>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rPr>
          <w:t>1</w:t>
        </w:r>
        <w:r>
          <w:rPr>
            <w:sz w:val="24"/>
            <w:szCs w:val="24"/>
          </w:rPr>
          <w:fldChar w:fldCharType="end"/>
        </w:r>
        <w:r>
          <w:rPr>
            <w:sz w:val="24"/>
            <w:szCs w:val="24"/>
            <w:lang w:val="zh-CN"/>
          </w:rPr>
          <w:t xml:space="preserve"> / </w:t>
        </w:r>
        <w:r>
          <w:rPr>
            <w:sz w:val="24"/>
            <w:szCs w:val="24"/>
          </w:rPr>
          <w:fldChar w:fldCharType="begin"/>
        </w:r>
        <w:r>
          <w:rPr>
            <w:sz w:val="24"/>
            <w:szCs w:val="24"/>
          </w:rPr>
          <w:instrText xml:space="preserve">NUMPAGES</w:instrText>
        </w:r>
        <w:r>
          <w:rPr>
            <w:sz w:val="24"/>
            <w:szCs w:val="24"/>
          </w:rPr>
          <w:fldChar w:fldCharType="separate"/>
        </w:r>
        <w:r>
          <w:rPr>
            <w:sz w:val="24"/>
            <w:szCs w:val="24"/>
          </w:rPr>
          <w:t>4</w:t>
        </w:r>
        <w:r>
          <w:rPr>
            <w:sz w:val="24"/>
            <w:szCs w:val="24"/>
          </w:rPr>
          <w:fldChar w:fldCharType="end"/>
        </w:r>
      </w:sdtContent>
    </w:sdt>
  </w:p>
  <w:p w14:paraId="0D01935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15"/>
      <w:suff w:val="nothing"/>
      <w:lvlText w:val="附录%1"/>
      <w:lvlJc w:val="left"/>
      <w:pPr>
        <w:ind w:left="0" w:firstLine="0"/>
      </w:pPr>
      <w:rPr>
        <w:rFonts w:hint="eastAsia"/>
        <w:spacing w:val="100"/>
      </w:rPr>
    </w:lvl>
    <w:lvl w:ilvl="1" w:tentative="0">
      <w:start w:val="1"/>
      <w:numFmt w:val="decimal"/>
      <w:pStyle w:val="16"/>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eastAsia="黑体"/>
        <w:b w:val="0"/>
        <w:i w:val="0"/>
        <w:sz w:val="21"/>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0" w:firstLine="0"/>
      </w:pPr>
      <w:rPr>
        <w:rFonts w:hint="eastAsia" w:ascii="黑体" w:eastAsia="黑体"/>
        <w:b w:val="0"/>
        <w:i w:val="0"/>
        <w:sz w:val="21"/>
      </w:rPr>
    </w:lvl>
    <w:lvl w:ilvl="5" w:tentative="0">
      <w:start w:val="1"/>
      <w:numFmt w:val="decimal"/>
      <w:pStyle w:val="2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6CEA2025"/>
    <w:multiLevelType w:val="multilevel"/>
    <w:tmpl w:val="6CEA2025"/>
    <w:lvl w:ilvl="0" w:tentative="0">
      <w:start w:val="1"/>
      <w:numFmt w:val="none"/>
      <w:pStyle w:val="32"/>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0" w:firstLine="0"/>
      </w:pPr>
      <w:rPr>
        <w:rFonts w:hint="eastAsia" w:ascii="黑体" w:eastAsia="黑体"/>
        <w:b w:val="0"/>
        <w:i w:val="0"/>
        <w:sz w:val="21"/>
      </w:rPr>
    </w:lvl>
    <w:lvl w:ilvl="4" w:tentative="0">
      <w:start w:val="1"/>
      <w:numFmt w:val="decimal"/>
      <w:pStyle w:val="27"/>
      <w:suff w:val="nothing"/>
      <w:lvlText w:val="%1%2.%3.%4.%5　"/>
      <w:lvlJc w:val="left"/>
      <w:pPr>
        <w:ind w:left="0" w:firstLine="0"/>
      </w:pPr>
      <w:rPr>
        <w:rFonts w:hint="eastAsia" w:ascii="黑体" w:eastAsia="黑体"/>
        <w:b w:val="0"/>
        <w:i w:val="0"/>
        <w:sz w:val="21"/>
      </w:rPr>
    </w:lvl>
    <w:lvl w:ilvl="5" w:tentative="0">
      <w:start w:val="1"/>
      <w:numFmt w:val="decimal"/>
      <w:pStyle w:val="28"/>
      <w:suff w:val="nothing"/>
      <w:lvlText w:val="%1%2.%3.%4.%5.%6　"/>
      <w:lvlJc w:val="left"/>
      <w:pPr>
        <w:ind w:left="0" w:firstLine="0"/>
      </w:pPr>
      <w:rPr>
        <w:rFonts w:hint="eastAsia" w:ascii="黑体" w:eastAsia="黑体"/>
        <w:b w:val="0"/>
        <w:i w:val="0"/>
        <w:sz w:val="21"/>
      </w:rPr>
    </w:lvl>
    <w:lvl w:ilvl="6" w:tentative="0">
      <w:start w:val="1"/>
      <w:numFmt w:val="decimal"/>
      <w:pStyle w:val="2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DBF04F4"/>
    <w:multiLevelType w:val="multilevel"/>
    <w:tmpl w:val="6DBF04F4"/>
    <w:lvl w:ilvl="0" w:tentative="0">
      <w:start w:val="1"/>
      <w:numFmt w:val="none"/>
      <w:pStyle w:val="2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4OTM3NGQ2NzA3ODcyNGFjNjAwYmI0OTZmMjY3ZTUifQ=="/>
  </w:docVars>
  <w:rsids>
    <w:rsidRoot w:val="00EB6E82"/>
    <w:rsid w:val="00003C1D"/>
    <w:rsid w:val="00006AA2"/>
    <w:rsid w:val="00022BE6"/>
    <w:rsid w:val="00025657"/>
    <w:rsid w:val="000314EE"/>
    <w:rsid w:val="00034011"/>
    <w:rsid w:val="000343CD"/>
    <w:rsid w:val="00046525"/>
    <w:rsid w:val="00056FEB"/>
    <w:rsid w:val="00076E39"/>
    <w:rsid w:val="0007730C"/>
    <w:rsid w:val="000862C7"/>
    <w:rsid w:val="00093E4E"/>
    <w:rsid w:val="000A597E"/>
    <w:rsid w:val="000B6D8C"/>
    <w:rsid w:val="000C072D"/>
    <w:rsid w:val="000C181D"/>
    <w:rsid w:val="000D03DC"/>
    <w:rsid w:val="000D1C3C"/>
    <w:rsid w:val="000D22D4"/>
    <w:rsid w:val="000D54A0"/>
    <w:rsid w:val="000E2F02"/>
    <w:rsid w:val="000E3C98"/>
    <w:rsid w:val="000F29CA"/>
    <w:rsid w:val="000F5B8A"/>
    <w:rsid w:val="000F6AD1"/>
    <w:rsid w:val="001176E1"/>
    <w:rsid w:val="00141AC9"/>
    <w:rsid w:val="00160C5F"/>
    <w:rsid w:val="00163A48"/>
    <w:rsid w:val="001717FB"/>
    <w:rsid w:val="00174742"/>
    <w:rsid w:val="0018463B"/>
    <w:rsid w:val="00187EC4"/>
    <w:rsid w:val="00196241"/>
    <w:rsid w:val="00196955"/>
    <w:rsid w:val="001A27DF"/>
    <w:rsid w:val="001B1684"/>
    <w:rsid w:val="001B1E66"/>
    <w:rsid w:val="001C6DA0"/>
    <w:rsid w:val="001D049B"/>
    <w:rsid w:val="001F1B80"/>
    <w:rsid w:val="001F5460"/>
    <w:rsid w:val="001F6AE0"/>
    <w:rsid w:val="002043F0"/>
    <w:rsid w:val="00205118"/>
    <w:rsid w:val="00213FA0"/>
    <w:rsid w:val="00221B4D"/>
    <w:rsid w:val="00223175"/>
    <w:rsid w:val="00224075"/>
    <w:rsid w:val="0023052D"/>
    <w:rsid w:val="00232500"/>
    <w:rsid w:val="00232B1F"/>
    <w:rsid w:val="00241896"/>
    <w:rsid w:val="00245E62"/>
    <w:rsid w:val="00246E3D"/>
    <w:rsid w:val="00253888"/>
    <w:rsid w:val="0025605F"/>
    <w:rsid w:val="0026345D"/>
    <w:rsid w:val="00267A15"/>
    <w:rsid w:val="00271636"/>
    <w:rsid w:val="00281D14"/>
    <w:rsid w:val="002861B1"/>
    <w:rsid w:val="0028742F"/>
    <w:rsid w:val="00293303"/>
    <w:rsid w:val="002A76AA"/>
    <w:rsid w:val="002B0753"/>
    <w:rsid w:val="002C7FC9"/>
    <w:rsid w:val="002D1633"/>
    <w:rsid w:val="002D7FF6"/>
    <w:rsid w:val="002E45BE"/>
    <w:rsid w:val="002F3F60"/>
    <w:rsid w:val="002F49B3"/>
    <w:rsid w:val="002F5B07"/>
    <w:rsid w:val="00300645"/>
    <w:rsid w:val="003015BE"/>
    <w:rsid w:val="00311BEA"/>
    <w:rsid w:val="00315F8F"/>
    <w:rsid w:val="003175CD"/>
    <w:rsid w:val="00324942"/>
    <w:rsid w:val="003273A7"/>
    <w:rsid w:val="00327A47"/>
    <w:rsid w:val="00343002"/>
    <w:rsid w:val="003435B1"/>
    <w:rsid w:val="00347C64"/>
    <w:rsid w:val="00351003"/>
    <w:rsid w:val="00355C81"/>
    <w:rsid w:val="003577A2"/>
    <w:rsid w:val="00357DA7"/>
    <w:rsid w:val="00360AA3"/>
    <w:rsid w:val="00380786"/>
    <w:rsid w:val="00394297"/>
    <w:rsid w:val="003A2808"/>
    <w:rsid w:val="003B02F8"/>
    <w:rsid w:val="003C1EAF"/>
    <w:rsid w:val="003E1E83"/>
    <w:rsid w:val="003E526D"/>
    <w:rsid w:val="003F1C57"/>
    <w:rsid w:val="003F31BF"/>
    <w:rsid w:val="003F5901"/>
    <w:rsid w:val="003F5F19"/>
    <w:rsid w:val="00402E36"/>
    <w:rsid w:val="00403150"/>
    <w:rsid w:val="004065A9"/>
    <w:rsid w:val="00407BCA"/>
    <w:rsid w:val="00422305"/>
    <w:rsid w:val="004257E6"/>
    <w:rsid w:val="00431B50"/>
    <w:rsid w:val="00434FE4"/>
    <w:rsid w:val="00450450"/>
    <w:rsid w:val="00452F29"/>
    <w:rsid w:val="00453309"/>
    <w:rsid w:val="0045357F"/>
    <w:rsid w:val="00456FA2"/>
    <w:rsid w:val="00463060"/>
    <w:rsid w:val="00474AC3"/>
    <w:rsid w:val="00477EEE"/>
    <w:rsid w:val="004B28F4"/>
    <w:rsid w:val="004D0F0D"/>
    <w:rsid w:val="004D6AF4"/>
    <w:rsid w:val="004E1D28"/>
    <w:rsid w:val="004F05B2"/>
    <w:rsid w:val="00501938"/>
    <w:rsid w:val="005465E8"/>
    <w:rsid w:val="00551A4A"/>
    <w:rsid w:val="005633D1"/>
    <w:rsid w:val="00572EF6"/>
    <w:rsid w:val="005772E0"/>
    <w:rsid w:val="005778FB"/>
    <w:rsid w:val="00580F97"/>
    <w:rsid w:val="0058617A"/>
    <w:rsid w:val="00592F35"/>
    <w:rsid w:val="005A1C06"/>
    <w:rsid w:val="005B7E1B"/>
    <w:rsid w:val="005C32D1"/>
    <w:rsid w:val="005C41C2"/>
    <w:rsid w:val="005C5538"/>
    <w:rsid w:val="005E1E15"/>
    <w:rsid w:val="005E428B"/>
    <w:rsid w:val="005F23A8"/>
    <w:rsid w:val="005F2F54"/>
    <w:rsid w:val="005F5303"/>
    <w:rsid w:val="00604EB6"/>
    <w:rsid w:val="00614B71"/>
    <w:rsid w:val="006235FD"/>
    <w:rsid w:val="006307A7"/>
    <w:rsid w:val="00635E55"/>
    <w:rsid w:val="00644254"/>
    <w:rsid w:val="00644278"/>
    <w:rsid w:val="0064481B"/>
    <w:rsid w:val="0065169A"/>
    <w:rsid w:val="00651D83"/>
    <w:rsid w:val="00663327"/>
    <w:rsid w:val="00667E06"/>
    <w:rsid w:val="00682B02"/>
    <w:rsid w:val="00683515"/>
    <w:rsid w:val="006839BD"/>
    <w:rsid w:val="0068634C"/>
    <w:rsid w:val="006900C2"/>
    <w:rsid w:val="006959E2"/>
    <w:rsid w:val="006A1806"/>
    <w:rsid w:val="006A259B"/>
    <w:rsid w:val="006B2951"/>
    <w:rsid w:val="006E21AB"/>
    <w:rsid w:val="007101FA"/>
    <w:rsid w:val="00710F67"/>
    <w:rsid w:val="007110EA"/>
    <w:rsid w:val="0071510D"/>
    <w:rsid w:val="00725B3A"/>
    <w:rsid w:val="007426B2"/>
    <w:rsid w:val="007504FC"/>
    <w:rsid w:val="00777520"/>
    <w:rsid w:val="0078799E"/>
    <w:rsid w:val="007A113C"/>
    <w:rsid w:val="007B34F8"/>
    <w:rsid w:val="007B7F45"/>
    <w:rsid w:val="007C22AC"/>
    <w:rsid w:val="007C5B3A"/>
    <w:rsid w:val="007D45D0"/>
    <w:rsid w:val="007F1C1E"/>
    <w:rsid w:val="007F226A"/>
    <w:rsid w:val="007F32A9"/>
    <w:rsid w:val="007F4103"/>
    <w:rsid w:val="00811884"/>
    <w:rsid w:val="00814FF9"/>
    <w:rsid w:val="00815BF1"/>
    <w:rsid w:val="00826C52"/>
    <w:rsid w:val="00827B97"/>
    <w:rsid w:val="0085264E"/>
    <w:rsid w:val="008755F7"/>
    <w:rsid w:val="00880834"/>
    <w:rsid w:val="0088169A"/>
    <w:rsid w:val="00886511"/>
    <w:rsid w:val="008D35BA"/>
    <w:rsid w:val="008D5F81"/>
    <w:rsid w:val="008E6FF9"/>
    <w:rsid w:val="00900CAC"/>
    <w:rsid w:val="00900E22"/>
    <w:rsid w:val="00907F3C"/>
    <w:rsid w:val="009176EE"/>
    <w:rsid w:val="00925C9A"/>
    <w:rsid w:val="009260E4"/>
    <w:rsid w:val="00954A19"/>
    <w:rsid w:val="009552E5"/>
    <w:rsid w:val="00956323"/>
    <w:rsid w:val="009637E9"/>
    <w:rsid w:val="00965D7C"/>
    <w:rsid w:val="00973B78"/>
    <w:rsid w:val="00973C9F"/>
    <w:rsid w:val="009748BF"/>
    <w:rsid w:val="00976C02"/>
    <w:rsid w:val="00991E4A"/>
    <w:rsid w:val="009A02A3"/>
    <w:rsid w:val="009A599E"/>
    <w:rsid w:val="009B33FC"/>
    <w:rsid w:val="009C0869"/>
    <w:rsid w:val="00A10956"/>
    <w:rsid w:val="00A14F4E"/>
    <w:rsid w:val="00A24C06"/>
    <w:rsid w:val="00A275BF"/>
    <w:rsid w:val="00A27AD5"/>
    <w:rsid w:val="00A35DAB"/>
    <w:rsid w:val="00A35E4F"/>
    <w:rsid w:val="00A44CE2"/>
    <w:rsid w:val="00A45AF6"/>
    <w:rsid w:val="00A5166F"/>
    <w:rsid w:val="00A57D48"/>
    <w:rsid w:val="00A76D08"/>
    <w:rsid w:val="00A82A70"/>
    <w:rsid w:val="00A92AEE"/>
    <w:rsid w:val="00AB0955"/>
    <w:rsid w:val="00AB27BA"/>
    <w:rsid w:val="00AB576E"/>
    <w:rsid w:val="00AD1A6D"/>
    <w:rsid w:val="00AD3E92"/>
    <w:rsid w:val="00AD4005"/>
    <w:rsid w:val="00AD7DA0"/>
    <w:rsid w:val="00AF1DFC"/>
    <w:rsid w:val="00AF1E9D"/>
    <w:rsid w:val="00B0139D"/>
    <w:rsid w:val="00B1328E"/>
    <w:rsid w:val="00B23F3C"/>
    <w:rsid w:val="00B24474"/>
    <w:rsid w:val="00B2484C"/>
    <w:rsid w:val="00B3054C"/>
    <w:rsid w:val="00B4078D"/>
    <w:rsid w:val="00B431DE"/>
    <w:rsid w:val="00B45AE9"/>
    <w:rsid w:val="00B65018"/>
    <w:rsid w:val="00B65866"/>
    <w:rsid w:val="00B66D1A"/>
    <w:rsid w:val="00B67319"/>
    <w:rsid w:val="00B772BF"/>
    <w:rsid w:val="00B96D3A"/>
    <w:rsid w:val="00BB5369"/>
    <w:rsid w:val="00BD1ED5"/>
    <w:rsid w:val="00BD43A4"/>
    <w:rsid w:val="00BE111C"/>
    <w:rsid w:val="00BF7860"/>
    <w:rsid w:val="00C029C2"/>
    <w:rsid w:val="00C0484E"/>
    <w:rsid w:val="00C352D3"/>
    <w:rsid w:val="00C5582B"/>
    <w:rsid w:val="00C72366"/>
    <w:rsid w:val="00C73F96"/>
    <w:rsid w:val="00C8562C"/>
    <w:rsid w:val="00C93EF8"/>
    <w:rsid w:val="00C9652F"/>
    <w:rsid w:val="00CB5C6D"/>
    <w:rsid w:val="00CD24F0"/>
    <w:rsid w:val="00CE2040"/>
    <w:rsid w:val="00CE7FA1"/>
    <w:rsid w:val="00CF6E2E"/>
    <w:rsid w:val="00D00051"/>
    <w:rsid w:val="00D0116D"/>
    <w:rsid w:val="00D131E6"/>
    <w:rsid w:val="00D134B0"/>
    <w:rsid w:val="00D45FCA"/>
    <w:rsid w:val="00D63756"/>
    <w:rsid w:val="00D70373"/>
    <w:rsid w:val="00D71B1B"/>
    <w:rsid w:val="00D7672C"/>
    <w:rsid w:val="00D81E1D"/>
    <w:rsid w:val="00D9012D"/>
    <w:rsid w:val="00D93970"/>
    <w:rsid w:val="00D9542A"/>
    <w:rsid w:val="00DB41A8"/>
    <w:rsid w:val="00DC210A"/>
    <w:rsid w:val="00DC2D23"/>
    <w:rsid w:val="00DD295F"/>
    <w:rsid w:val="00DE4628"/>
    <w:rsid w:val="00DF72D7"/>
    <w:rsid w:val="00E275A8"/>
    <w:rsid w:val="00E347F2"/>
    <w:rsid w:val="00E36FE8"/>
    <w:rsid w:val="00E43F67"/>
    <w:rsid w:val="00E440F9"/>
    <w:rsid w:val="00E444D0"/>
    <w:rsid w:val="00E540B2"/>
    <w:rsid w:val="00E55E05"/>
    <w:rsid w:val="00E6670C"/>
    <w:rsid w:val="00E741CF"/>
    <w:rsid w:val="00E752C7"/>
    <w:rsid w:val="00E82FEA"/>
    <w:rsid w:val="00EB06CB"/>
    <w:rsid w:val="00EB07A7"/>
    <w:rsid w:val="00EB6E82"/>
    <w:rsid w:val="00EC0FBD"/>
    <w:rsid w:val="00EC497D"/>
    <w:rsid w:val="00EC5A9F"/>
    <w:rsid w:val="00EC7878"/>
    <w:rsid w:val="00ED2D8C"/>
    <w:rsid w:val="00ED5014"/>
    <w:rsid w:val="00EE18EE"/>
    <w:rsid w:val="00EE480A"/>
    <w:rsid w:val="00EE7D4E"/>
    <w:rsid w:val="00F04786"/>
    <w:rsid w:val="00F12264"/>
    <w:rsid w:val="00F140BF"/>
    <w:rsid w:val="00F20EBB"/>
    <w:rsid w:val="00F21F0C"/>
    <w:rsid w:val="00F3188F"/>
    <w:rsid w:val="00F61DB0"/>
    <w:rsid w:val="00F66A36"/>
    <w:rsid w:val="00F75B1F"/>
    <w:rsid w:val="00F81905"/>
    <w:rsid w:val="00F925F0"/>
    <w:rsid w:val="00FA49F2"/>
    <w:rsid w:val="00FA74BE"/>
    <w:rsid w:val="00FD1F1C"/>
    <w:rsid w:val="00FD4B64"/>
    <w:rsid w:val="00FD5AD8"/>
    <w:rsid w:val="00FD6952"/>
    <w:rsid w:val="00FF2157"/>
    <w:rsid w:val="0136732D"/>
    <w:rsid w:val="017165B7"/>
    <w:rsid w:val="020C62E0"/>
    <w:rsid w:val="02783976"/>
    <w:rsid w:val="028265A2"/>
    <w:rsid w:val="02C5727B"/>
    <w:rsid w:val="034A3564"/>
    <w:rsid w:val="03830824"/>
    <w:rsid w:val="03D64DF8"/>
    <w:rsid w:val="042E0790"/>
    <w:rsid w:val="04BF3ADE"/>
    <w:rsid w:val="064B399A"/>
    <w:rsid w:val="066F5090"/>
    <w:rsid w:val="069F3BC7"/>
    <w:rsid w:val="06E23AB3"/>
    <w:rsid w:val="07097292"/>
    <w:rsid w:val="073D0CEA"/>
    <w:rsid w:val="07B92A66"/>
    <w:rsid w:val="07C02047"/>
    <w:rsid w:val="085E210C"/>
    <w:rsid w:val="08A2174C"/>
    <w:rsid w:val="092D370C"/>
    <w:rsid w:val="09E638BB"/>
    <w:rsid w:val="0A2C39C3"/>
    <w:rsid w:val="0A2F5262"/>
    <w:rsid w:val="0A4775FB"/>
    <w:rsid w:val="0A660382"/>
    <w:rsid w:val="0AF02C43"/>
    <w:rsid w:val="0B790205"/>
    <w:rsid w:val="0BEF6926"/>
    <w:rsid w:val="0C1E424F"/>
    <w:rsid w:val="0C30706F"/>
    <w:rsid w:val="0C52306D"/>
    <w:rsid w:val="0C74292B"/>
    <w:rsid w:val="0DA5608A"/>
    <w:rsid w:val="0DD73C46"/>
    <w:rsid w:val="0DE96810"/>
    <w:rsid w:val="0E456E02"/>
    <w:rsid w:val="0E7B0A75"/>
    <w:rsid w:val="0E8F4521"/>
    <w:rsid w:val="0EAA4EB7"/>
    <w:rsid w:val="0EF95E3E"/>
    <w:rsid w:val="0F706100"/>
    <w:rsid w:val="0FC93A62"/>
    <w:rsid w:val="10022AD1"/>
    <w:rsid w:val="102B0279"/>
    <w:rsid w:val="112F3D99"/>
    <w:rsid w:val="116A6B7F"/>
    <w:rsid w:val="118E6D12"/>
    <w:rsid w:val="119738C8"/>
    <w:rsid w:val="11DA1F57"/>
    <w:rsid w:val="11E76422"/>
    <w:rsid w:val="122356AC"/>
    <w:rsid w:val="127001C5"/>
    <w:rsid w:val="12865C3B"/>
    <w:rsid w:val="12EF558E"/>
    <w:rsid w:val="131B2827"/>
    <w:rsid w:val="1380268A"/>
    <w:rsid w:val="13D223DD"/>
    <w:rsid w:val="147815B3"/>
    <w:rsid w:val="152768B1"/>
    <w:rsid w:val="15A11907"/>
    <w:rsid w:val="15A85726"/>
    <w:rsid w:val="170113F8"/>
    <w:rsid w:val="1740285C"/>
    <w:rsid w:val="179E40CD"/>
    <w:rsid w:val="185D2F9A"/>
    <w:rsid w:val="187A1D9E"/>
    <w:rsid w:val="18E611E1"/>
    <w:rsid w:val="193B777F"/>
    <w:rsid w:val="197F5E3A"/>
    <w:rsid w:val="199944A6"/>
    <w:rsid w:val="19CC6629"/>
    <w:rsid w:val="1A642D06"/>
    <w:rsid w:val="1A7F18ED"/>
    <w:rsid w:val="1A89276C"/>
    <w:rsid w:val="1A9058A9"/>
    <w:rsid w:val="1AC6751C"/>
    <w:rsid w:val="1B26620D"/>
    <w:rsid w:val="1B6805D3"/>
    <w:rsid w:val="1BFE4A94"/>
    <w:rsid w:val="1C2E35CB"/>
    <w:rsid w:val="1C672639"/>
    <w:rsid w:val="1C8651B5"/>
    <w:rsid w:val="1CFA16FF"/>
    <w:rsid w:val="1E064511"/>
    <w:rsid w:val="1E3F15E0"/>
    <w:rsid w:val="1F4849A4"/>
    <w:rsid w:val="200F4DCE"/>
    <w:rsid w:val="204752C1"/>
    <w:rsid w:val="20542ED4"/>
    <w:rsid w:val="218B6DCA"/>
    <w:rsid w:val="21D4251F"/>
    <w:rsid w:val="220B1CB9"/>
    <w:rsid w:val="22146DBF"/>
    <w:rsid w:val="226E2973"/>
    <w:rsid w:val="229D5007"/>
    <w:rsid w:val="22AF4D3A"/>
    <w:rsid w:val="22F34C27"/>
    <w:rsid w:val="22FD59B9"/>
    <w:rsid w:val="232F19D7"/>
    <w:rsid w:val="242332EA"/>
    <w:rsid w:val="24F7270C"/>
    <w:rsid w:val="2584600A"/>
    <w:rsid w:val="25CE3729"/>
    <w:rsid w:val="263712CE"/>
    <w:rsid w:val="264102B7"/>
    <w:rsid w:val="26487037"/>
    <w:rsid w:val="265754CC"/>
    <w:rsid w:val="26C57D2B"/>
    <w:rsid w:val="26CC3669"/>
    <w:rsid w:val="27693709"/>
    <w:rsid w:val="27BD3A55"/>
    <w:rsid w:val="27C941A8"/>
    <w:rsid w:val="28096C9A"/>
    <w:rsid w:val="28550131"/>
    <w:rsid w:val="28B766F6"/>
    <w:rsid w:val="28D63020"/>
    <w:rsid w:val="29037B8D"/>
    <w:rsid w:val="291E0C65"/>
    <w:rsid w:val="2988246F"/>
    <w:rsid w:val="29C9048F"/>
    <w:rsid w:val="29D41BD2"/>
    <w:rsid w:val="29DD03DE"/>
    <w:rsid w:val="2AB90504"/>
    <w:rsid w:val="2B5244B4"/>
    <w:rsid w:val="2B8C79C6"/>
    <w:rsid w:val="2BE07D12"/>
    <w:rsid w:val="2C770676"/>
    <w:rsid w:val="2C8B4122"/>
    <w:rsid w:val="2D727090"/>
    <w:rsid w:val="2D962276"/>
    <w:rsid w:val="2E514EF7"/>
    <w:rsid w:val="2E933762"/>
    <w:rsid w:val="31805A17"/>
    <w:rsid w:val="32116E77"/>
    <w:rsid w:val="32AE2FF3"/>
    <w:rsid w:val="32EA00E2"/>
    <w:rsid w:val="330B38C7"/>
    <w:rsid w:val="331E0B69"/>
    <w:rsid w:val="33D01CA3"/>
    <w:rsid w:val="33EF31E8"/>
    <w:rsid w:val="340C3D9A"/>
    <w:rsid w:val="3422536C"/>
    <w:rsid w:val="344277BC"/>
    <w:rsid w:val="35092088"/>
    <w:rsid w:val="351C000D"/>
    <w:rsid w:val="355E08FA"/>
    <w:rsid w:val="35971DC5"/>
    <w:rsid w:val="35E14DB3"/>
    <w:rsid w:val="363650FE"/>
    <w:rsid w:val="36407D2B"/>
    <w:rsid w:val="36767D98"/>
    <w:rsid w:val="368F0CB2"/>
    <w:rsid w:val="36E44B5A"/>
    <w:rsid w:val="37270EEB"/>
    <w:rsid w:val="379E73FF"/>
    <w:rsid w:val="37D42E21"/>
    <w:rsid w:val="38C06F01"/>
    <w:rsid w:val="38C20ECB"/>
    <w:rsid w:val="38C509BB"/>
    <w:rsid w:val="38E4590D"/>
    <w:rsid w:val="38E946AA"/>
    <w:rsid w:val="39477622"/>
    <w:rsid w:val="399C6899"/>
    <w:rsid w:val="39F41558"/>
    <w:rsid w:val="3A86417A"/>
    <w:rsid w:val="3B5D137F"/>
    <w:rsid w:val="3B6D6B4E"/>
    <w:rsid w:val="3BE15B0C"/>
    <w:rsid w:val="3C9A6B69"/>
    <w:rsid w:val="3CD94A35"/>
    <w:rsid w:val="3D6A44D7"/>
    <w:rsid w:val="3ED731F7"/>
    <w:rsid w:val="3EE871B2"/>
    <w:rsid w:val="3F023231"/>
    <w:rsid w:val="3F03735D"/>
    <w:rsid w:val="3FAA090B"/>
    <w:rsid w:val="3FB13A48"/>
    <w:rsid w:val="3FF35E0E"/>
    <w:rsid w:val="401C16CD"/>
    <w:rsid w:val="416A0352"/>
    <w:rsid w:val="41A978DB"/>
    <w:rsid w:val="42295B17"/>
    <w:rsid w:val="425A2175"/>
    <w:rsid w:val="42764AD5"/>
    <w:rsid w:val="433C4B1C"/>
    <w:rsid w:val="43AF2BC6"/>
    <w:rsid w:val="43EE01DF"/>
    <w:rsid w:val="440E1469"/>
    <w:rsid w:val="445758CE"/>
    <w:rsid w:val="44DA57EF"/>
    <w:rsid w:val="45140D01"/>
    <w:rsid w:val="45E16709"/>
    <w:rsid w:val="469F0A9E"/>
    <w:rsid w:val="471638A6"/>
    <w:rsid w:val="47420833"/>
    <w:rsid w:val="478B491D"/>
    <w:rsid w:val="48270D4B"/>
    <w:rsid w:val="488130FF"/>
    <w:rsid w:val="48945A97"/>
    <w:rsid w:val="48FF6C3A"/>
    <w:rsid w:val="499A379E"/>
    <w:rsid w:val="4AF35C19"/>
    <w:rsid w:val="4B0B12C0"/>
    <w:rsid w:val="4B7122DD"/>
    <w:rsid w:val="4B8B7843"/>
    <w:rsid w:val="4BB723E6"/>
    <w:rsid w:val="4C3E2B07"/>
    <w:rsid w:val="4DDC25D7"/>
    <w:rsid w:val="4EA2112B"/>
    <w:rsid w:val="4F22226C"/>
    <w:rsid w:val="4FA669F9"/>
    <w:rsid w:val="507C2863"/>
    <w:rsid w:val="508027D4"/>
    <w:rsid w:val="50963092"/>
    <w:rsid w:val="50B909AE"/>
    <w:rsid w:val="513B13C3"/>
    <w:rsid w:val="513B7615"/>
    <w:rsid w:val="51577CB1"/>
    <w:rsid w:val="518F5B09"/>
    <w:rsid w:val="51E030FD"/>
    <w:rsid w:val="51E90E1F"/>
    <w:rsid w:val="51F003FF"/>
    <w:rsid w:val="52347DE2"/>
    <w:rsid w:val="52452092"/>
    <w:rsid w:val="52923265"/>
    <w:rsid w:val="52AB2578"/>
    <w:rsid w:val="52E2243E"/>
    <w:rsid w:val="533D7674"/>
    <w:rsid w:val="53E65B4E"/>
    <w:rsid w:val="53F367BC"/>
    <w:rsid w:val="54F00954"/>
    <w:rsid w:val="54FC4D38"/>
    <w:rsid w:val="5520724E"/>
    <w:rsid w:val="552705DC"/>
    <w:rsid w:val="55574CCF"/>
    <w:rsid w:val="56187F25"/>
    <w:rsid w:val="56260894"/>
    <w:rsid w:val="565F3DA6"/>
    <w:rsid w:val="569C6DA8"/>
    <w:rsid w:val="569F23F4"/>
    <w:rsid w:val="56C13337"/>
    <w:rsid w:val="56EB73E7"/>
    <w:rsid w:val="5712706A"/>
    <w:rsid w:val="57FB5D50"/>
    <w:rsid w:val="58CD3249"/>
    <w:rsid w:val="58F22CAF"/>
    <w:rsid w:val="5A00764E"/>
    <w:rsid w:val="5AC10B8B"/>
    <w:rsid w:val="5AD27126"/>
    <w:rsid w:val="5AEB3E5A"/>
    <w:rsid w:val="5B0E7EE1"/>
    <w:rsid w:val="5BFE5E0F"/>
    <w:rsid w:val="5C8E2CEF"/>
    <w:rsid w:val="5CAE15E3"/>
    <w:rsid w:val="5CD526CC"/>
    <w:rsid w:val="5CF35248"/>
    <w:rsid w:val="5D245B3C"/>
    <w:rsid w:val="5D810AA5"/>
    <w:rsid w:val="5DB634FC"/>
    <w:rsid w:val="5DE11544"/>
    <w:rsid w:val="5E174F66"/>
    <w:rsid w:val="5EA04F5B"/>
    <w:rsid w:val="5EF534F9"/>
    <w:rsid w:val="5F6D12E1"/>
    <w:rsid w:val="5F7F7267"/>
    <w:rsid w:val="5F864151"/>
    <w:rsid w:val="5FD70E51"/>
    <w:rsid w:val="6037544B"/>
    <w:rsid w:val="603E4A2C"/>
    <w:rsid w:val="619D39D4"/>
    <w:rsid w:val="61A44D62"/>
    <w:rsid w:val="61BD7C4E"/>
    <w:rsid w:val="61D76B8B"/>
    <w:rsid w:val="61DE498D"/>
    <w:rsid w:val="628539FF"/>
    <w:rsid w:val="631B2E34"/>
    <w:rsid w:val="6347009B"/>
    <w:rsid w:val="634E4F86"/>
    <w:rsid w:val="636C7B02"/>
    <w:rsid w:val="63D25BB7"/>
    <w:rsid w:val="642503DD"/>
    <w:rsid w:val="647B624F"/>
    <w:rsid w:val="652A37D1"/>
    <w:rsid w:val="65E46075"/>
    <w:rsid w:val="660D1128"/>
    <w:rsid w:val="661701F9"/>
    <w:rsid w:val="66A575B3"/>
    <w:rsid w:val="67903CE2"/>
    <w:rsid w:val="67AB0BF9"/>
    <w:rsid w:val="67E4410B"/>
    <w:rsid w:val="68D0468F"/>
    <w:rsid w:val="69561038"/>
    <w:rsid w:val="695D5F23"/>
    <w:rsid w:val="699F5260"/>
    <w:rsid w:val="6A0E5918"/>
    <w:rsid w:val="6A3C6480"/>
    <w:rsid w:val="6A641533"/>
    <w:rsid w:val="6A7F45BF"/>
    <w:rsid w:val="6A8A71EB"/>
    <w:rsid w:val="6AC00E5F"/>
    <w:rsid w:val="6ACF01B1"/>
    <w:rsid w:val="6B0366BC"/>
    <w:rsid w:val="6B0367B7"/>
    <w:rsid w:val="6B1D7162"/>
    <w:rsid w:val="6B3C7DBA"/>
    <w:rsid w:val="6BEE7E0A"/>
    <w:rsid w:val="6C127B47"/>
    <w:rsid w:val="6C2D62F6"/>
    <w:rsid w:val="6C7D068A"/>
    <w:rsid w:val="6CCA5F05"/>
    <w:rsid w:val="6D415B5B"/>
    <w:rsid w:val="6E386F5E"/>
    <w:rsid w:val="6E3F02ED"/>
    <w:rsid w:val="6F1F1ECC"/>
    <w:rsid w:val="6F3E05A4"/>
    <w:rsid w:val="6F3F0FBC"/>
    <w:rsid w:val="6F644E80"/>
    <w:rsid w:val="6F6C3363"/>
    <w:rsid w:val="6F840156"/>
    <w:rsid w:val="6F8F0E00"/>
    <w:rsid w:val="70253512"/>
    <w:rsid w:val="7047792D"/>
    <w:rsid w:val="707339A3"/>
    <w:rsid w:val="70DE203F"/>
    <w:rsid w:val="70F73101"/>
    <w:rsid w:val="713D1DD7"/>
    <w:rsid w:val="71CD3D94"/>
    <w:rsid w:val="720D24B0"/>
    <w:rsid w:val="72343EE1"/>
    <w:rsid w:val="727442DD"/>
    <w:rsid w:val="72C4532C"/>
    <w:rsid w:val="737A3B75"/>
    <w:rsid w:val="738A200A"/>
    <w:rsid w:val="73A34E7A"/>
    <w:rsid w:val="73BA21C4"/>
    <w:rsid w:val="73E13BF4"/>
    <w:rsid w:val="74940C67"/>
    <w:rsid w:val="74CC6652"/>
    <w:rsid w:val="74DC4AE7"/>
    <w:rsid w:val="751A73BE"/>
    <w:rsid w:val="7544443B"/>
    <w:rsid w:val="75525668"/>
    <w:rsid w:val="759C4277"/>
    <w:rsid w:val="75E1612D"/>
    <w:rsid w:val="76320737"/>
    <w:rsid w:val="765C57B4"/>
    <w:rsid w:val="76766876"/>
    <w:rsid w:val="76B348A4"/>
    <w:rsid w:val="770B3462"/>
    <w:rsid w:val="77BC475C"/>
    <w:rsid w:val="77C01FDC"/>
    <w:rsid w:val="7883527A"/>
    <w:rsid w:val="78C53AE4"/>
    <w:rsid w:val="78F63C9E"/>
    <w:rsid w:val="78F910A8"/>
    <w:rsid w:val="7A462A03"/>
    <w:rsid w:val="7A886B7C"/>
    <w:rsid w:val="7B2B3947"/>
    <w:rsid w:val="7B9F686F"/>
    <w:rsid w:val="7BC75100"/>
    <w:rsid w:val="7C2823C0"/>
    <w:rsid w:val="7C981157"/>
    <w:rsid w:val="7CE04A49"/>
    <w:rsid w:val="7D717D97"/>
    <w:rsid w:val="7E9E2E0E"/>
    <w:rsid w:val="7E9F3A42"/>
    <w:rsid w:val="7F45772D"/>
    <w:rsid w:val="7F8D01DA"/>
    <w:rsid w:val="7F9B10FB"/>
    <w:rsid w:val="7FA819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4"/>
    <w:basedOn w:val="1"/>
    <w:next w:val="1"/>
    <w:link w:val="36"/>
    <w:autoRedefine/>
    <w:qFormat/>
    <w:uiPriority w:val="0"/>
    <w:pPr>
      <w:keepNext/>
      <w:keepLines/>
      <w:spacing w:before="280" w:after="290" w:line="376" w:lineRule="auto"/>
      <w:outlineLvl w:val="3"/>
    </w:pPr>
    <w:rPr>
      <w:rFonts w:ascii="Arial" w:hAnsi="Arial" w:eastAsia="黑体"/>
      <w:b/>
      <w:bCs/>
      <w:sz w:val="28"/>
      <w:szCs w:val="28"/>
      <w:lang w:val="zh-CN" w:eastAsia="zh-CN"/>
    </w:rPr>
  </w:style>
  <w:style w:type="paragraph" w:styleId="3">
    <w:name w:val="heading 8"/>
    <w:basedOn w:val="1"/>
    <w:next w:val="1"/>
    <w:link w:val="37"/>
    <w:autoRedefine/>
    <w:semiHidden/>
    <w:unhideWhenUsed/>
    <w:qFormat/>
    <w:uiPriority w:val="9"/>
    <w:pPr>
      <w:keepNext/>
      <w:keepLines/>
      <w:spacing w:before="240" w:after="64" w:line="320" w:lineRule="atLeast"/>
      <w:outlineLvl w:val="7"/>
    </w:pPr>
    <w:rPr>
      <w:rFonts w:asciiTheme="majorHAnsi" w:hAnsiTheme="majorHAnsi" w:eastAsiaTheme="majorEastAsia" w:cstheme="majorBidi"/>
      <w:sz w:val="24"/>
      <w:szCs w:val="2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4"/>
    <w:autoRedefine/>
    <w:qFormat/>
    <w:uiPriority w:val="1"/>
    <w:pPr>
      <w:autoSpaceDE w:val="0"/>
      <w:autoSpaceDN w:val="0"/>
      <w:adjustRightInd/>
      <w:spacing w:line="240" w:lineRule="auto"/>
      <w:jc w:val="left"/>
    </w:pPr>
    <w:rPr>
      <w:rFonts w:ascii="宋体" w:hAnsi="宋体" w:cs="宋体"/>
      <w:kern w:val="0"/>
      <w:lang w:eastAsia="en-US" w:bidi="en-US"/>
    </w:rPr>
  </w:style>
  <w:style w:type="paragraph" w:styleId="5">
    <w:name w:val="Balloon Text"/>
    <w:basedOn w:val="1"/>
    <w:link w:val="25"/>
    <w:autoRedefine/>
    <w:semiHidden/>
    <w:unhideWhenUsed/>
    <w:qFormat/>
    <w:uiPriority w:val="99"/>
    <w:pPr>
      <w:spacing w:line="240" w:lineRule="auto"/>
    </w:pPr>
    <w:rPr>
      <w:sz w:val="18"/>
      <w:szCs w:val="18"/>
    </w:rPr>
  </w:style>
  <w:style w:type="paragraph" w:styleId="6">
    <w:name w:val="footer"/>
    <w:basedOn w:val="1"/>
    <w:link w:val="13"/>
    <w:autoRedefine/>
    <w:unhideWhenUsed/>
    <w:qFormat/>
    <w:uiPriority w:val="99"/>
    <w:pPr>
      <w:tabs>
        <w:tab w:val="center" w:pos="4153"/>
        <w:tab w:val="right" w:pos="8306"/>
      </w:tabs>
      <w:snapToGrid w:val="0"/>
      <w:jc w:val="left"/>
    </w:pPr>
    <w:rPr>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autoRedefine/>
    <w:qFormat/>
    <w:uiPriority w:val="0"/>
    <w:pPr>
      <w:ind w:firstLine="20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autoRedefine/>
    <w:qFormat/>
    <w:uiPriority w:val="99"/>
    <w:rPr>
      <w:sz w:val="18"/>
      <w:szCs w:val="18"/>
    </w:rPr>
  </w:style>
  <w:style w:type="character" w:customStyle="1" w:styleId="13">
    <w:name w:val="页脚 字符"/>
    <w:basedOn w:val="11"/>
    <w:link w:val="6"/>
    <w:autoRedefine/>
    <w:qFormat/>
    <w:uiPriority w:val="99"/>
    <w:rPr>
      <w:sz w:val="18"/>
      <w:szCs w:val="18"/>
    </w:rPr>
  </w:style>
  <w:style w:type="paragraph" w:customStyle="1" w:styleId="14">
    <w:name w:val="标准文件_段"/>
    <w:link w:val="22"/>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5">
    <w:name w:val="标准文件_附录标识"/>
    <w:next w:val="14"/>
    <w:autoRedefine/>
    <w:qFormat/>
    <w:uiPriority w:val="0"/>
    <w:pPr>
      <w:numPr>
        <w:ilvl w:val="0"/>
        <w:numId w:val="1"/>
      </w:numPr>
      <w:shd w:val="clear" w:color="FFFFFF" w:fill="FFFFFF"/>
      <w:tabs>
        <w:tab w:val="left" w:pos="6406"/>
      </w:tabs>
      <w:spacing w:beforeLines="25" w:afterLines="50"/>
      <w:jc w:val="center"/>
      <w:outlineLvl w:val="0"/>
    </w:pPr>
    <w:rPr>
      <w:rFonts w:ascii="黑体" w:hAnsi="Times New Roman" w:eastAsia="黑体" w:cs="Times New Roman"/>
      <w:kern w:val="0"/>
      <w:sz w:val="21"/>
      <w:szCs w:val="20"/>
      <w:lang w:val="en-US" w:eastAsia="zh-CN" w:bidi="ar-SA"/>
    </w:rPr>
  </w:style>
  <w:style w:type="paragraph" w:customStyle="1" w:styleId="16">
    <w:name w:val="标准文件_附录一级条标题"/>
    <w:next w:val="14"/>
    <w:autoRedefine/>
    <w:qFormat/>
    <w:uiPriority w:val="0"/>
    <w:pPr>
      <w:widowControl w:val="0"/>
      <w:numPr>
        <w:ilvl w:val="1"/>
        <w:numId w:val="1"/>
      </w:numPr>
      <w:spacing w:beforeLines="50" w:afterLines="50"/>
      <w:jc w:val="both"/>
      <w:outlineLvl w:val="2"/>
    </w:pPr>
    <w:rPr>
      <w:rFonts w:ascii="黑体" w:hAnsi="Times New Roman" w:eastAsia="黑体" w:cs="Times New Roman"/>
      <w:kern w:val="21"/>
      <w:sz w:val="21"/>
      <w:szCs w:val="20"/>
      <w:lang w:val="en-US" w:eastAsia="zh-CN" w:bidi="ar-SA"/>
    </w:rPr>
  </w:style>
  <w:style w:type="paragraph" w:customStyle="1" w:styleId="17">
    <w:name w:val="标准文件_附录二级条标题"/>
    <w:basedOn w:val="16"/>
    <w:next w:val="14"/>
    <w:autoRedefine/>
    <w:qFormat/>
    <w:uiPriority w:val="0"/>
    <w:pPr>
      <w:widowControl/>
      <w:numPr>
        <w:ilvl w:val="2"/>
      </w:numPr>
      <w:wordWrap w:val="0"/>
      <w:overflowPunct w:val="0"/>
      <w:autoSpaceDE w:val="0"/>
      <w:autoSpaceDN w:val="0"/>
      <w:textAlignment w:val="baseline"/>
      <w:outlineLvl w:val="3"/>
    </w:pPr>
  </w:style>
  <w:style w:type="paragraph" w:customStyle="1" w:styleId="18">
    <w:name w:val="标准文件_附录三级条标题"/>
    <w:next w:val="14"/>
    <w:autoRedefine/>
    <w:qFormat/>
    <w:uiPriority w:val="0"/>
    <w:pPr>
      <w:widowControl w:val="0"/>
      <w:numPr>
        <w:ilvl w:val="3"/>
        <w:numId w:val="1"/>
      </w:numPr>
      <w:spacing w:beforeLines="50" w:afterLines="50"/>
      <w:jc w:val="both"/>
      <w:outlineLvl w:val="4"/>
    </w:pPr>
    <w:rPr>
      <w:rFonts w:ascii="黑体" w:hAnsi="Times New Roman" w:eastAsia="黑体" w:cs="Times New Roman"/>
      <w:kern w:val="21"/>
      <w:sz w:val="21"/>
      <w:szCs w:val="20"/>
      <w:lang w:val="en-US" w:eastAsia="zh-CN" w:bidi="ar-SA"/>
    </w:rPr>
  </w:style>
  <w:style w:type="paragraph" w:customStyle="1" w:styleId="19">
    <w:name w:val="标准文件_附录四级条标题"/>
    <w:next w:val="14"/>
    <w:autoRedefine/>
    <w:qFormat/>
    <w:uiPriority w:val="0"/>
    <w:pPr>
      <w:widowControl w:val="0"/>
      <w:numPr>
        <w:ilvl w:val="4"/>
        <w:numId w:val="1"/>
      </w:numPr>
      <w:spacing w:beforeLines="50" w:afterLines="50"/>
      <w:jc w:val="both"/>
      <w:outlineLvl w:val="5"/>
    </w:pPr>
    <w:rPr>
      <w:rFonts w:ascii="黑体" w:hAnsi="Times New Roman" w:eastAsia="黑体" w:cs="Times New Roman"/>
      <w:kern w:val="21"/>
      <w:sz w:val="21"/>
      <w:szCs w:val="20"/>
      <w:lang w:val="en-US" w:eastAsia="zh-CN" w:bidi="ar-SA"/>
    </w:rPr>
  </w:style>
  <w:style w:type="paragraph" w:customStyle="1" w:styleId="20">
    <w:name w:val="标准文件_附录五级条标题"/>
    <w:next w:val="14"/>
    <w:autoRedefine/>
    <w:qFormat/>
    <w:uiPriority w:val="0"/>
    <w:pPr>
      <w:widowControl w:val="0"/>
      <w:numPr>
        <w:ilvl w:val="5"/>
        <w:numId w:val="1"/>
      </w:numPr>
      <w:spacing w:beforeLines="50" w:afterLines="50"/>
      <w:jc w:val="both"/>
      <w:outlineLvl w:val="6"/>
    </w:pPr>
    <w:rPr>
      <w:rFonts w:ascii="黑体" w:hAnsi="Times New Roman" w:eastAsia="黑体" w:cs="Times New Roman"/>
      <w:kern w:val="21"/>
      <w:sz w:val="21"/>
      <w:szCs w:val="20"/>
      <w:lang w:val="en-US" w:eastAsia="zh-CN" w:bidi="ar-SA"/>
    </w:rPr>
  </w:style>
  <w:style w:type="paragraph" w:customStyle="1" w:styleId="21">
    <w:name w:val="标准文件_注："/>
    <w:next w:val="14"/>
    <w:autoRedefine/>
    <w:qFormat/>
    <w:uiPriority w:val="0"/>
    <w:pPr>
      <w:widowControl w:val="0"/>
      <w:numPr>
        <w:ilvl w:val="0"/>
        <w:numId w:val="2"/>
      </w:numPr>
      <w:autoSpaceDE w:val="0"/>
      <w:autoSpaceDN w:val="0"/>
      <w:jc w:val="both"/>
    </w:pPr>
    <w:rPr>
      <w:rFonts w:ascii="宋体" w:hAnsi="Times New Roman" w:eastAsia="宋体" w:cs="Times New Roman"/>
      <w:kern w:val="0"/>
      <w:sz w:val="18"/>
      <w:szCs w:val="18"/>
      <w:lang w:val="en-US" w:eastAsia="zh-CN" w:bidi="ar-SA"/>
    </w:rPr>
  </w:style>
  <w:style w:type="character" w:customStyle="1" w:styleId="22">
    <w:name w:val="标准文件_段 Char"/>
    <w:link w:val="14"/>
    <w:autoRedefine/>
    <w:qFormat/>
    <w:uiPriority w:val="0"/>
    <w:rPr>
      <w:rFonts w:ascii="宋体" w:hAnsi="Times New Roman" w:eastAsia="宋体" w:cs="Times New Roman"/>
      <w:kern w:val="0"/>
      <w:szCs w:val="20"/>
    </w:rPr>
  </w:style>
  <w:style w:type="paragraph" w:customStyle="1" w:styleId="23">
    <w:name w:val="段"/>
    <w:link w:val="2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24">
    <w:name w:val="段 Char"/>
    <w:basedOn w:val="11"/>
    <w:link w:val="23"/>
    <w:autoRedefine/>
    <w:qFormat/>
    <w:uiPriority w:val="0"/>
    <w:rPr>
      <w:rFonts w:ascii="宋体" w:hAnsi="Times New Roman" w:eastAsia="宋体" w:cs="Times New Roman"/>
      <w:kern w:val="0"/>
      <w:szCs w:val="20"/>
    </w:rPr>
  </w:style>
  <w:style w:type="character" w:customStyle="1" w:styleId="25">
    <w:name w:val="批注框文本 字符"/>
    <w:basedOn w:val="11"/>
    <w:link w:val="5"/>
    <w:autoRedefine/>
    <w:semiHidden/>
    <w:qFormat/>
    <w:uiPriority w:val="99"/>
    <w:rPr>
      <w:rFonts w:ascii="Calibri" w:hAnsi="Calibri" w:eastAsia="宋体" w:cs="Times New Roman"/>
      <w:sz w:val="18"/>
      <w:szCs w:val="18"/>
    </w:rPr>
  </w:style>
  <w:style w:type="paragraph" w:customStyle="1" w:styleId="26">
    <w:name w:val="标准文件_二级条标题"/>
    <w:next w:val="14"/>
    <w:autoRedefine/>
    <w:qFormat/>
    <w:uiPriority w:val="0"/>
    <w:pPr>
      <w:widowControl w:val="0"/>
      <w:numPr>
        <w:ilvl w:val="3"/>
        <w:numId w:val="3"/>
      </w:numPr>
      <w:spacing w:beforeLines="50" w:afterLines="50"/>
      <w:jc w:val="both"/>
      <w:outlineLvl w:val="2"/>
    </w:pPr>
    <w:rPr>
      <w:rFonts w:ascii="黑体" w:hAnsi="Times New Roman" w:eastAsia="黑体" w:cs="Times New Roman"/>
      <w:kern w:val="0"/>
      <w:sz w:val="21"/>
      <w:szCs w:val="20"/>
      <w:lang w:val="en-US" w:eastAsia="zh-CN" w:bidi="ar-SA"/>
    </w:rPr>
  </w:style>
  <w:style w:type="paragraph" w:customStyle="1" w:styleId="27">
    <w:name w:val="标准文件_三级条标题"/>
    <w:basedOn w:val="26"/>
    <w:next w:val="14"/>
    <w:autoRedefine/>
    <w:qFormat/>
    <w:uiPriority w:val="0"/>
    <w:pPr>
      <w:widowControl/>
      <w:numPr>
        <w:ilvl w:val="4"/>
      </w:numPr>
      <w:outlineLvl w:val="3"/>
    </w:pPr>
  </w:style>
  <w:style w:type="paragraph" w:customStyle="1" w:styleId="28">
    <w:name w:val="标准文件_四级条标题"/>
    <w:next w:val="14"/>
    <w:autoRedefine/>
    <w:qFormat/>
    <w:uiPriority w:val="0"/>
    <w:pPr>
      <w:widowControl w:val="0"/>
      <w:numPr>
        <w:ilvl w:val="5"/>
        <w:numId w:val="3"/>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29">
    <w:name w:val="标准文件_五级条标题"/>
    <w:next w:val="14"/>
    <w:autoRedefine/>
    <w:qFormat/>
    <w:uiPriority w:val="0"/>
    <w:pPr>
      <w:widowControl w:val="0"/>
      <w:numPr>
        <w:ilvl w:val="6"/>
        <w:numId w:val="3"/>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30">
    <w:name w:val="标准文件_章标题"/>
    <w:next w:val="14"/>
    <w:autoRedefine/>
    <w:qFormat/>
    <w:uiPriority w:val="0"/>
    <w:pPr>
      <w:numPr>
        <w:ilvl w:val="1"/>
        <w:numId w:val="3"/>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31">
    <w:name w:val="标准文件_一级条标题"/>
    <w:basedOn w:val="30"/>
    <w:next w:val="14"/>
    <w:autoRedefine/>
    <w:qFormat/>
    <w:uiPriority w:val="0"/>
    <w:pPr>
      <w:numPr>
        <w:ilvl w:val="2"/>
      </w:numPr>
      <w:spacing w:beforeLines="50" w:afterLines="50"/>
      <w:ind w:left="0"/>
      <w:outlineLvl w:val="1"/>
    </w:pPr>
  </w:style>
  <w:style w:type="paragraph" w:customStyle="1" w:styleId="32">
    <w:name w:val="前言标题"/>
    <w:next w:val="1"/>
    <w:autoRedefine/>
    <w:qFormat/>
    <w:uiPriority w:val="0"/>
    <w:pPr>
      <w:numPr>
        <w:ilvl w:val="0"/>
        <w:numId w:val="3"/>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33">
    <w:name w:val="标准文件_二级无标题"/>
    <w:basedOn w:val="26"/>
    <w:autoRedefine/>
    <w:qFormat/>
    <w:uiPriority w:val="0"/>
    <w:pPr>
      <w:spacing w:beforeLines="0" w:afterLines="0"/>
      <w:outlineLvl w:val="9"/>
    </w:pPr>
    <w:rPr>
      <w:rFonts w:ascii="宋体" w:eastAsia="宋体"/>
    </w:rPr>
  </w:style>
  <w:style w:type="character" w:customStyle="1" w:styleId="34">
    <w:name w:val="正文文本 字符"/>
    <w:basedOn w:val="11"/>
    <w:link w:val="4"/>
    <w:autoRedefine/>
    <w:qFormat/>
    <w:uiPriority w:val="1"/>
    <w:rPr>
      <w:rFonts w:ascii="宋体" w:hAnsi="宋体" w:eastAsia="宋体" w:cs="宋体"/>
      <w:kern w:val="0"/>
      <w:szCs w:val="21"/>
      <w:lang w:eastAsia="en-US" w:bidi="en-US"/>
    </w:rPr>
  </w:style>
  <w:style w:type="character" w:customStyle="1" w:styleId="35">
    <w:name w:val="标题 4 字符"/>
    <w:basedOn w:val="11"/>
    <w:autoRedefine/>
    <w:semiHidden/>
    <w:qFormat/>
    <w:uiPriority w:val="9"/>
    <w:rPr>
      <w:rFonts w:asciiTheme="majorHAnsi" w:hAnsiTheme="majorHAnsi" w:eastAsiaTheme="majorEastAsia" w:cstheme="majorBidi"/>
      <w:b/>
      <w:bCs/>
      <w:sz w:val="28"/>
      <w:szCs w:val="28"/>
    </w:rPr>
  </w:style>
  <w:style w:type="character" w:customStyle="1" w:styleId="36">
    <w:name w:val="标题 4 字符1"/>
    <w:link w:val="2"/>
    <w:autoRedefine/>
    <w:qFormat/>
    <w:uiPriority w:val="0"/>
    <w:rPr>
      <w:rFonts w:ascii="Arial" w:hAnsi="Arial" w:eastAsia="黑体" w:cs="Times New Roman"/>
      <w:b/>
      <w:bCs/>
      <w:sz w:val="28"/>
      <w:szCs w:val="28"/>
      <w:lang w:val="zh-CN" w:eastAsia="zh-CN"/>
    </w:rPr>
  </w:style>
  <w:style w:type="character" w:customStyle="1" w:styleId="37">
    <w:name w:val="标题 8 字符"/>
    <w:basedOn w:val="11"/>
    <w:link w:val="3"/>
    <w:autoRedefine/>
    <w:qFormat/>
    <w:uiPriority w:val="0"/>
    <w:rPr>
      <w:rFonts w:asciiTheme="majorHAnsi" w:hAnsiTheme="majorHAnsi" w:eastAsiaTheme="majorEastAsia" w:cstheme="majorBidi"/>
      <w:sz w:val="24"/>
      <w:szCs w:val="24"/>
    </w:rPr>
  </w:style>
  <w:style w:type="paragraph" w:styleId="38">
    <w:name w:val="List Paragraph"/>
    <w:basedOn w:val="1"/>
    <w:autoRedefine/>
    <w:qFormat/>
    <w:uiPriority w:val="1"/>
    <w:pPr>
      <w:ind w:left="693" w:hanging="316"/>
    </w:pPr>
    <w:rPr>
      <w:rFonts w:ascii="黑体" w:hAnsi="黑体" w:eastAsia="黑体" w:cs="黑体"/>
      <w:lang w:val="en-US" w:eastAsia="en-US" w:bidi="ar-SA"/>
    </w:rPr>
  </w:style>
  <w:style w:type="paragraph" w:customStyle="1" w:styleId="39">
    <w:name w:val="Table Paragraph"/>
    <w:basedOn w:val="1"/>
    <w:autoRedefine/>
    <w:qFormat/>
    <w:uiPriority w:val="1"/>
    <w:pPr>
      <w:spacing w:before="108"/>
      <w:jc w:val="center"/>
    </w:pPr>
    <w:rPr>
      <w:rFonts w:ascii="宋体" w:hAnsi="宋体" w:eastAsia="宋体" w:cs="宋体"/>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3127</Words>
  <Characters>3297</Characters>
  <Lines>36</Lines>
  <Paragraphs>10</Paragraphs>
  <TotalTime>40</TotalTime>
  <ScaleCrop>false</ScaleCrop>
  <LinksUpToDate>false</LinksUpToDate>
  <CharactersWithSpaces>3317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2023-05-22T02:07:00Z</dcterms:created>
  <dc:creator>jintao</dc:creator>
  <cp:lastModifiedBy>戴陈伟</cp:lastModifiedBy>
  <cp:lastPrinted>2023-03-19T08:43:00Z</cp:lastPrinted>
  <dcterms:modified xsi:type="dcterms:W3CDTF">2025-02-13T02:56:15Z</dcterms:modified>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ea3841e84c401628b34158c8ec94ccc5f7b5fdbbe2eb40c584520a7d43007d1b</vt:lpwstr>
  </property>
  <property fmtid="{D5CDD505-2E9C-101B-9397-08002B2CF9AE}" pid="3" name="KSOProductBuildVer">
    <vt:lpwstr>2052-12.1.0.19302</vt:lpwstr>
  </property>
  <property fmtid="{D5CDD505-2E9C-101B-9397-08002B2CF9AE}" pid="4" name="ICV">
    <vt:lpwstr>A502D824BCF54BB59386C6AD47686B39_12</vt:lpwstr>
  </property>
  <property fmtid="{D5CDD505-2E9C-101B-9397-08002B2CF9AE}" pid="5" name="KSOTemplateDocerSaveRecord">
    <vt:lpwstr>eyJoZGlkIjoiN2E4OTM3NGQ2NzA3ODcyNGFjNjAwYmI0OTZmMjY3ZTUiLCJ1c2VySWQiOiI2OTU3MzAwOTUifQ==</vt:lpwstr>
  </property>
</Properties>
</file>